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803B" w14:textId="5CD60E42" w:rsidR="00670309" w:rsidRDefault="00C461FC" w:rsidP="00C461FC">
      <w:pPr>
        <w:spacing w:line="24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1AEDEB45" wp14:editId="68274DC2">
            <wp:extent cx="578069" cy="580337"/>
            <wp:effectExtent l="0" t="0" r="0" b="0"/>
            <wp:docPr id="46350015"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05029A8E" w14:textId="3FD250DD" w:rsidR="00670309" w:rsidRPr="008458AE" w:rsidRDefault="00670309" w:rsidP="00670309">
      <w:pPr>
        <w:spacing w:line="240" w:lineRule="auto"/>
        <w:jc w:val="center"/>
        <w:rPr>
          <w:rFonts w:ascii="Times New Roman" w:hAnsi="Times New Roman" w:cs="Times New Roman"/>
          <w:b/>
          <w:bCs/>
          <w:sz w:val="28"/>
          <w:szCs w:val="28"/>
          <w:lang w:val="fr-FR"/>
        </w:rPr>
      </w:pPr>
      <w:r w:rsidRPr="008458AE">
        <w:rPr>
          <w:rFonts w:ascii="Times New Roman" w:hAnsi="Times New Roman" w:cs="Times New Roman"/>
          <w:b/>
          <w:bCs/>
          <w:sz w:val="28"/>
          <w:szCs w:val="28"/>
          <w:lang w:val="fr-FR"/>
        </w:rPr>
        <w:t>Le</w:t>
      </w:r>
      <w:r w:rsidR="00617142" w:rsidRPr="008458AE">
        <w:rPr>
          <w:rFonts w:ascii="Times New Roman" w:hAnsi="Times New Roman" w:cs="Times New Roman"/>
          <w:b/>
          <w:bCs/>
          <w:sz w:val="28"/>
          <w:szCs w:val="28"/>
          <w:lang w:val="fr-FR"/>
        </w:rPr>
        <w:t>s</w:t>
      </w:r>
      <w:r w:rsidRPr="008458AE">
        <w:rPr>
          <w:rFonts w:ascii="Times New Roman" w:hAnsi="Times New Roman" w:cs="Times New Roman"/>
          <w:b/>
          <w:bCs/>
          <w:sz w:val="28"/>
          <w:szCs w:val="28"/>
          <w:lang w:val="fr-FR"/>
        </w:rPr>
        <w:t xml:space="preserve"> mat</w:t>
      </w:r>
      <w:r w:rsidR="00617142" w:rsidRPr="008458AE">
        <w:rPr>
          <w:rFonts w:ascii="Times New Roman" w:hAnsi="Times New Roman" w:cs="Times New Roman"/>
          <w:b/>
          <w:bCs/>
          <w:sz w:val="28"/>
          <w:szCs w:val="28"/>
          <w:lang w:val="fr-FR"/>
        </w:rPr>
        <w:t>ières</w:t>
      </w:r>
      <w:r w:rsidRPr="008458AE">
        <w:rPr>
          <w:rFonts w:ascii="Times New Roman" w:hAnsi="Times New Roman" w:cs="Times New Roman"/>
          <w:b/>
          <w:bCs/>
          <w:sz w:val="28"/>
          <w:szCs w:val="28"/>
          <w:lang w:val="fr-FR"/>
        </w:rPr>
        <w:t xml:space="preserve"> d</w:t>
      </w:r>
      <w:r w:rsidR="00617142" w:rsidRPr="008458AE">
        <w:rPr>
          <w:rFonts w:ascii="Times New Roman" w:hAnsi="Times New Roman" w:cs="Times New Roman"/>
          <w:b/>
          <w:bCs/>
          <w:sz w:val="28"/>
          <w:szCs w:val="28"/>
          <w:lang w:val="fr-FR"/>
        </w:rPr>
        <w:t>u</w:t>
      </w:r>
      <w:r w:rsidRPr="008458AE">
        <w:rPr>
          <w:rFonts w:ascii="Times New Roman" w:hAnsi="Times New Roman" w:cs="Times New Roman"/>
          <w:b/>
          <w:bCs/>
          <w:sz w:val="28"/>
          <w:szCs w:val="28"/>
          <w:lang w:val="fr-FR"/>
        </w:rPr>
        <w:t xml:space="preserve"> P</w:t>
      </w:r>
      <w:r w:rsidR="00617142" w:rsidRPr="008458AE">
        <w:rPr>
          <w:rFonts w:ascii="Times New Roman" w:hAnsi="Times New Roman" w:cs="Times New Roman"/>
          <w:b/>
          <w:bCs/>
          <w:sz w:val="28"/>
          <w:szCs w:val="28"/>
          <w:lang w:val="fr-FR"/>
        </w:rPr>
        <w:t>rix</w:t>
      </w:r>
      <w:r w:rsidRPr="008458AE">
        <w:rPr>
          <w:rFonts w:ascii="Times New Roman" w:hAnsi="Times New Roman" w:cs="Times New Roman"/>
          <w:b/>
          <w:bCs/>
          <w:sz w:val="28"/>
          <w:szCs w:val="28"/>
          <w:lang w:val="fr-FR"/>
        </w:rPr>
        <w:t xml:space="preserve"> Balzan 2025</w:t>
      </w:r>
    </w:p>
    <w:p w14:paraId="0FE363B1" w14:textId="77777777" w:rsidR="00FB29F9" w:rsidRPr="008458AE" w:rsidRDefault="00FB29F9" w:rsidP="00FB29F9">
      <w:pPr>
        <w:jc w:val="center"/>
        <w:rPr>
          <w:rFonts w:ascii="Times New Roman" w:hAnsi="Times New Roman"/>
          <w:i/>
          <w:iCs/>
          <w:sz w:val="28"/>
          <w:szCs w:val="28"/>
          <w:lang w:val="fr-FR"/>
        </w:rPr>
      </w:pPr>
    </w:p>
    <w:p w14:paraId="397C5668" w14:textId="15B3056A" w:rsidR="00FB29F9" w:rsidRPr="008458AE" w:rsidRDefault="00FB29F9" w:rsidP="00FB29F9">
      <w:pPr>
        <w:jc w:val="center"/>
        <w:rPr>
          <w:i/>
          <w:iCs/>
          <w:sz w:val="26"/>
          <w:szCs w:val="26"/>
          <w:lang w:val="fr-FR"/>
        </w:rPr>
      </w:pPr>
      <w:r w:rsidRPr="008458AE">
        <w:rPr>
          <w:rFonts w:ascii="Times New Roman" w:hAnsi="Times New Roman"/>
          <w:i/>
          <w:iCs/>
          <w:sz w:val="26"/>
          <w:szCs w:val="26"/>
          <w:lang w:val="fr-FR"/>
        </w:rPr>
        <w:t>Lettres, sciences morales et arts</w:t>
      </w:r>
    </w:p>
    <w:p w14:paraId="6C1ECDF7" w14:textId="77777777" w:rsidR="002040D7" w:rsidRPr="008458AE" w:rsidRDefault="002040D7" w:rsidP="002040D7">
      <w:pPr>
        <w:spacing w:line="240" w:lineRule="auto"/>
        <w:jc w:val="center"/>
        <w:rPr>
          <w:rFonts w:ascii="Times New Roman" w:hAnsi="Times New Roman" w:cs="Times New Roman"/>
          <w:b/>
          <w:bCs/>
          <w:lang w:val="fr-FR"/>
        </w:rPr>
      </w:pPr>
    </w:p>
    <w:p w14:paraId="0B8E6DE8" w14:textId="77777777" w:rsidR="004F167C" w:rsidRPr="008458AE" w:rsidRDefault="004F167C" w:rsidP="00CC76CC">
      <w:pPr>
        <w:spacing w:after="0" w:line="240" w:lineRule="auto"/>
        <w:jc w:val="both"/>
        <w:rPr>
          <w:rFonts w:ascii="Times New Roman" w:hAnsi="Times New Roman" w:cs="Times New Roman"/>
          <w:b/>
          <w:bCs/>
          <w:lang w:val="fr-FR"/>
        </w:rPr>
      </w:pPr>
      <w:r w:rsidRPr="008458AE">
        <w:rPr>
          <w:rFonts w:ascii="Times New Roman" w:hAnsi="Times New Roman" w:cs="Times New Roman"/>
          <w:b/>
          <w:bCs/>
          <w:lang w:val="fr-FR"/>
        </w:rPr>
        <w:t>Sciences de l'Antiquité : la démocratie athénienne revisitée</w:t>
      </w:r>
    </w:p>
    <w:p w14:paraId="160DB53E" w14:textId="77777777" w:rsidR="004F167C" w:rsidRPr="008458AE" w:rsidRDefault="004F167C" w:rsidP="00CC76CC">
      <w:pPr>
        <w:spacing w:after="0" w:line="240" w:lineRule="auto"/>
        <w:jc w:val="both"/>
        <w:rPr>
          <w:rFonts w:ascii="Times New Roman" w:hAnsi="Times New Roman" w:cs="Times New Roman"/>
          <w:b/>
          <w:bCs/>
          <w:lang w:val="fr-FR"/>
        </w:rPr>
      </w:pPr>
    </w:p>
    <w:p w14:paraId="0C42C16D" w14:textId="2805D3F7" w:rsidR="00890986" w:rsidRPr="008458AE" w:rsidRDefault="004F167C" w:rsidP="004F167C">
      <w:pPr>
        <w:spacing w:line="240" w:lineRule="auto"/>
        <w:jc w:val="both"/>
        <w:rPr>
          <w:rFonts w:ascii="Times New Roman" w:hAnsi="Times New Roman" w:cs="Times New Roman"/>
          <w:lang w:val="fr-FR"/>
        </w:rPr>
      </w:pP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démocratie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type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occidental,</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bien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que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loin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d'être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un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phénomène uniforme, a longtemps été considérée, surtout après la chute du mur de Berlin, comme un modèle incontesté de forme de gouvernement réussie, capable de favoriser au mieux le développement de chaque individu et de chaque communauté.</w:t>
      </w:r>
      <w:r w:rsidRPr="008458AE">
        <w:rPr>
          <w:rFonts w:ascii="Times New Roman" w:hAnsi="Times New Roman" w:cs="Times New Roman"/>
          <w:lang w:val="fr-FR"/>
        </w:rPr>
        <w:tab/>
        <w:t>Face aux signes évidents de crise des démocraties dans le monde, il existe un désir</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croissant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trouver</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précédents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historiques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afin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 xml:space="preserve">mieux comprendre les bouleversements sociaux et culturels actuels en les plaçant dans des contextes plus larges. </w:t>
      </w:r>
      <w:r w:rsidR="00276A3F" w:rsidRPr="008458AE">
        <w:rPr>
          <w:rFonts w:ascii="Times New Roman" w:hAnsi="Times New Roman" w:cs="Times New Roman"/>
          <w:lang w:val="fr-FR"/>
        </w:rPr>
        <w:tab/>
      </w:r>
      <w:r w:rsidR="00276A3F" w:rsidRPr="008458AE">
        <w:rPr>
          <w:rFonts w:ascii="Times New Roman" w:hAnsi="Times New Roman" w:cs="Times New Roman"/>
          <w:lang w:val="fr-FR"/>
        </w:rPr>
        <w:br/>
      </w:r>
      <w:r w:rsidRPr="008458AE">
        <w:rPr>
          <w:rFonts w:ascii="Times New Roman" w:hAnsi="Times New Roman" w:cs="Times New Roman"/>
          <w:lang w:val="fr-FR"/>
        </w:rPr>
        <w:t>La démocratie athénienne des Ve et IVe siècles avant J.-C. reste encore la principale référence historique et terminologique, avec un accent particulier mis sur l'apogée de l'ère péricléenne, caractérisée à nos yeux par une énorme reprise économique et un épanouissement incomparable de la littérature et de l'art.</w:t>
      </w:r>
      <w:r w:rsidRPr="008458AE">
        <w:rPr>
          <w:rFonts w:ascii="Times New Roman" w:hAnsi="Times New Roman" w:cs="Times New Roman"/>
          <w:lang w:val="fr-FR"/>
        </w:rPr>
        <w:tab/>
      </w:r>
      <w:r w:rsidRPr="008458AE">
        <w:rPr>
          <w:rFonts w:ascii="Times New Roman" w:hAnsi="Times New Roman" w:cs="Times New Roman"/>
          <w:lang w:val="fr-FR"/>
        </w:rPr>
        <w:br/>
        <w:t>Cependant, plus le phénomène est analysé scientifiquement, plus les lignes de faille qui caractérisaient déjà la démocratie antique apparaissent clairement, faisant d'Athènes une étude de cas éclairante, y compris dans la perspective d'aujourd'hui.</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plupart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excès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qui</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caractérisent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démocraties précaires de notre époque - tels que le populisme et la démagogie d'une part, la formation d'oligarchies et l'enrichissement personnel éhonté d'autre part - peuvent déjà être entrevus à l'ombre du Parthénon.</w:t>
      </w:r>
      <w:r w:rsidRPr="008458AE">
        <w:rPr>
          <w:rFonts w:ascii="Times New Roman" w:hAnsi="Times New Roman" w:cs="Times New Roman"/>
          <w:lang w:val="fr-FR"/>
        </w:rPr>
        <w:tab/>
      </w:r>
      <w:r w:rsidRPr="008458AE">
        <w:rPr>
          <w:rFonts w:ascii="Times New Roman" w:hAnsi="Times New Roman" w:cs="Times New Roman"/>
          <w:lang w:val="fr-FR"/>
        </w:rPr>
        <w:br/>
        <w:t xml:space="preserve">Etudier le modèle ancien, tant du point de vue de ses origines que de ses développements </w:t>
      </w:r>
      <w:r w:rsidR="002C0384" w:rsidRPr="008458AE">
        <w:rPr>
          <w:rFonts w:ascii="Times New Roman" w:hAnsi="Times New Roman" w:cs="Times New Roman"/>
          <w:lang w:val="fr-FR"/>
        </w:rPr>
        <w:t>souvent très</w:t>
      </w:r>
      <w:r w:rsidRPr="008458AE">
        <w:rPr>
          <w:rFonts w:ascii="Times New Roman" w:hAnsi="Times New Roman" w:cs="Times New Roman"/>
          <w:lang w:val="fr-FR"/>
        </w:rPr>
        <w:t xml:space="preserve"> problématiques, dans une perspective actuelle est un défi que d'éminents chercheurs du monde entier ont relevé avec succès.</w:t>
      </w:r>
    </w:p>
    <w:p w14:paraId="6B685357" w14:textId="77777777" w:rsidR="004D62C5" w:rsidRPr="008458AE" w:rsidRDefault="004D62C5" w:rsidP="00890986">
      <w:pPr>
        <w:spacing w:line="240" w:lineRule="auto"/>
        <w:rPr>
          <w:rFonts w:ascii="Times New Roman" w:hAnsi="Times New Roman" w:cs="Times New Roman"/>
          <w:lang w:val="fr-FR"/>
        </w:rPr>
      </w:pPr>
    </w:p>
    <w:p w14:paraId="73F6A4A6" w14:textId="77777777" w:rsidR="00FE43A9" w:rsidRPr="008458AE" w:rsidRDefault="00FE43A9" w:rsidP="00B1493B">
      <w:pPr>
        <w:spacing w:after="0" w:line="240" w:lineRule="auto"/>
        <w:jc w:val="both"/>
        <w:rPr>
          <w:rFonts w:ascii="Times New Roman" w:hAnsi="Times New Roman" w:cs="Times New Roman"/>
          <w:b/>
          <w:bCs/>
          <w:lang w:val="fr-FR"/>
        </w:rPr>
      </w:pPr>
      <w:r w:rsidRPr="008458AE">
        <w:rPr>
          <w:rFonts w:ascii="Times New Roman" w:hAnsi="Times New Roman" w:cs="Times New Roman"/>
          <w:b/>
          <w:bCs/>
          <w:lang w:val="fr-FR"/>
        </w:rPr>
        <w:t>Histoire de l'art contemporain</w:t>
      </w:r>
    </w:p>
    <w:p w14:paraId="152B646E" w14:textId="77777777" w:rsidR="00FE43A9" w:rsidRPr="008458AE" w:rsidRDefault="00FE43A9" w:rsidP="00B1493B">
      <w:pPr>
        <w:spacing w:after="0" w:line="240" w:lineRule="auto"/>
        <w:jc w:val="both"/>
        <w:rPr>
          <w:rFonts w:ascii="Times New Roman" w:hAnsi="Times New Roman" w:cs="Times New Roman"/>
          <w:b/>
          <w:bCs/>
          <w:lang w:val="fr-FR"/>
        </w:rPr>
      </w:pPr>
    </w:p>
    <w:p w14:paraId="68CA582A" w14:textId="024DCF86" w:rsidR="00FE43A9" w:rsidRPr="008458AE" w:rsidRDefault="00FE43A9" w:rsidP="00FE43A9">
      <w:pPr>
        <w:spacing w:after="0" w:line="240" w:lineRule="auto"/>
        <w:jc w:val="both"/>
        <w:rPr>
          <w:rFonts w:ascii="Times New Roman" w:hAnsi="Times New Roman" w:cs="Times New Roman"/>
          <w:lang w:val="fr-FR"/>
        </w:rPr>
      </w:pPr>
      <w:r w:rsidRPr="008458AE">
        <w:rPr>
          <w:rFonts w:ascii="Times New Roman" w:hAnsi="Times New Roman" w:cs="Times New Roman"/>
          <w:lang w:val="fr-FR"/>
        </w:rPr>
        <w:t>Alors que l'art contemporain nous entoure aujourd'hui au quotidien et enrichit notre vie sensible et intellectuelle, l'étude scientifique des œuvres d'artistes contemporains a mis du temps à entrer dans les facultés universitaires. Le Prix Balzan souhaite honorer les pionniers de ce champ d'étude qui englobe les arts figuratifs de 1945 à nos jours. L'histoire de l'art s'est imposée dans la seconde moitié du XIXe siècle comme une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discipline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universitaire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consacrée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à</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l'art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occidental</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l'époque postclassique, mais avec l'émergence du modernisme à la fin du XIXe siècle la critique et la théorie de l'art ont de plus en plus contribué à l'acceptation académique de l'étude des œuvres d'artistes vivants. Cependant, avec</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contrecoup</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Seconde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Guerre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mondiale,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historiennes et les historiens de l'art de l’Europe et des États-Unis ont dû attendre les années 1970 pour étendre le champ de recherche traditionnel des universités à l'époque contemporaine. L'art de l'après-guerre, avec sa contribution croissante au discours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esthétique,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lui-même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favorisé</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réforme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méthodologique de l'histoire de l'art universitaire dans le riche contexte des expositions et des biennales, des musées et des galeries, des monographies et des revues.</w:t>
      </w:r>
    </w:p>
    <w:p w14:paraId="6146A2C9" w14:textId="4306774A" w:rsidR="002E3BFC" w:rsidRPr="008458AE" w:rsidRDefault="00FE43A9" w:rsidP="00FE43A9">
      <w:pPr>
        <w:spacing w:after="0" w:line="240" w:lineRule="auto"/>
        <w:jc w:val="both"/>
        <w:rPr>
          <w:rFonts w:ascii="Times New Roman" w:hAnsi="Times New Roman" w:cs="Times New Roman"/>
          <w:lang w:val="fr-FR"/>
        </w:rPr>
      </w:pPr>
      <w:r w:rsidRPr="008458AE">
        <w:rPr>
          <w:rFonts w:ascii="Times New Roman" w:hAnsi="Times New Roman" w:cs="Times New Roman"/>
          <w:lang w:val="fr-FR"/>
        </w:rPr>
        <w:t>Aujourd'hui,</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l’art contemporain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constitue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secteur</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plus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important de l'enseignement de l'histoire de l'art, impliquant une multiplicité d'acteurs et d'institutions au sein du système artistique qui, ensemble, contribuent à l'approfondissement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connaissance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situation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 xml:space="preserve">esthétique contemporaine. </w:t>
      </w:r>
      <w:r w:rsidR="002E3BFC" w:rsidRPr="008458AE">
        <w:rPr>
          <w:rFonts w:ascii="Times New Roman" w:hAnsi="Times New Roman" w:cs="Times New Roman"/>
          <w:lang w:val="fr-FR"/>
        </w:rPr>
        <w:br w:type="page"/>
      </w:r>
    </w:p>
    <w:p w14:paraId="7F591DAF" w14:textId="30BE39D6" w:rsidR="00670309" w:rsidRPr="008458AE" w:rsidRDefault="00C461FC" w:rsidP="00C461FC">
      <w:pPr>
        <w:spacing w:line="240" w:lineRule="auto"/>
        <w:jc w:val="center"/>
        <w:rPr>
          <w:rFonts w:ascii="Times New Roman" w:hAnsi="Times New Roman" w:cs="Times New Roman"/>
          <w:b/>
          <w:bCs/>
          <w:lang w:val="fr-FR"/>
        </w:rPr>
      </w:pPr>
      <w:r w:rsidRPr="008458AE">
        <w:rPr>
          <w:rFonts w:ascii="Times New Roman" w:hAnsi="Times New Roman" w:cs="Times New Roman"/>
          <w:b/>
          <w:bCs/>
          <w:noProof/>
          <w:lang w:val="fr-FR"/>
        </w:rPr>
        <w:lastRenderedPageBreak/>
        <w:drawing>
          <wp:inline distT="0" distB="0" distL="0" distR="0" wp14:anchorId="0CBD8CBB" wp14:editId="6BF66FAE">
            <wp:extent cx="578069" cy="580337"/>
            <wp:effectExtent l="0" t="0" r="0" b="0"/>
            <wp:docPr id="774837480"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6432981B" w14:textId="77777777" w:rsidR="00FB29F9" w:rsidRPr="008458AE" w:rsidRDefault="00FB29F9" w:rsidP="00FB29F9">
      <w:pPr>
        <w:spacing w:line="240" w:lineRule="auto"/>
        <w:jc w:val="center"/>
        <w:rPr>
          <w:rFonts w:ascii="Times New Roman" w:hAnsi="Times New Roman" w:cs="Times New Roman"/>
          <w:b/>
          <w:bCs/>
          <w:sz w:val="28"/>
          <w:szCs w:val="28"/>
          <w:lang w:val="fr-FR"/>
        </w:rPr>
      </w:pPr>
      <w:r w:rsidRPr="008458AE">
        <w:rPr>
          <w:rFonts w:ascii="Times New Roman" w:hAnsi="Times New Roman" w:cs="Times New Roman"/>
          <w:b/>
          <w:bCs/>
          <w:sz w:val="28"/>
          <w:szCs w:val="28"/>
          <w:lang w:val="fr-FR"/>
        </w:rPr>
        <w:t>Les matières du Prix Balzan 2025</w:t>
      </w:r>
    </w:p>
    <w:p w14:paraId="33EDED4D" w14:textId="77777777" w:rsidR="00670309" w:rsidRPr="008458AE" w:rsidRDefault="00670309" w:rsidP="002E3BFC">
      <w:pPr>
        <w:spacing w:line="240" w:lineRule="auto"/>
        <w:rPr>
          <w:rFonts w:ascii="Times New Roman" w:hAnsi="Times New Roman" w:cs="Times New Roman"/>
          <w:b/>
          <w:bCs/>
          <w:lang w:val="fr-FR"/>
        </w:rPr>
      </w:pPr>
    </w:p>
    <w:p w14:paraId="1C37EAE2" w14:textId="77777777" w:rsidR="00FB29F9" w:rsidRPr="008458AE" w:rsidRDefault="00FB29F9" w:rsidP="00FB29F9">
      <w:pPr>
        <w:jc w:val="center"/>
        <w:rPr>
          <w:rFonts w:ascii="Times New Roman" w:hAnsi="Times New Roman"/>
          <w:i/>
          <w:iCs/>
          <w:sz w:val="26"/>
          <w:szCs w:val="26"/>
          <w:lang w:val="fr-FR"/>
        </w:rPr>
      </w:pPr>
      <w:r w:rsidRPr="008458AE">
        <w:rPr>
          <w:rFonts w:ascii="Times New Roman" w:hAnsi="Times New Roman"/>
          <w:i/>
          <w:iCs/>
          <w:sz w:val="26"/>
          <w:szCs w:val="26"/>
          <w:lang w:val="fr-FR"/>
        </w:rPr>
        <w:t>Sciences physiques, mathématiques, naturelles et médecine</w:t>
      </w:r>
    </w:p>
    <w:p w14:paraId="3D1C9C22" w14:textId="7145C232" w:rsidR="004D62C5" w:rsidRPr="008458AE" w:rsidRDefault="004D62C5" w:rsidP="00D16D35">
      <w:pPr>
        <w:spacing w:line="240" w:lineRule="auto"/>
        <w:jc w:val="center"/>
        <w:rPr>
          <w:rFonts w:ascii="Times New Roman" w:hAnsi="Times New Roman" w:cs="Times New Roman"/>
          <w:i/>
          <w:iCs/>
          <w:lang w:val="fr-FR"/>
        </w:rPr>
      </w:pPr>
    </w:p>
    <w:p w14:paraId="11F35CD5" w14:textId="77777777" w:rsidR="00F22491" w:rsidRPr="008458AE" w:rsidRDefault="00F22491" w:rsidP="00AC749F">
      <w:pPr>
        <w:spacing w:after="0" w:line="240" w:lineRule="auto"/>
        <w:jc w:val="both"/>
        <w:rPr>
          <w:rFonts w:ascii="Times New Roman" w:hAnsi="Times New Roman" w:cs="Times New Roman"/>
          <w:b/>
          <w:bCs/>
          <w:lang w:val="fr-FR"/>
        </w:rPr>
      </w:pPr>
      <w:r w:rsidRPr="008458AE">
        <w:rPr>
          <w:rFonts w:ascii="Times New Roman" w:hAnsi="Times New Roman" w:cs="Times New Roman"/>
          <w:b/>
          <w:bCs/>
          <w:lang w:val="fr-FR"/>
        </w:rPr>
        <w:t xml:space="preserve">Atomes et mesure </w:t>
      </w:r>
      <w:proofErr w:type="spellStart"/>
      <w:r w:rsidRPr="008458AE">
        <w:rPr>
          <w:rFonts w:ascii="Times New Roman" w:hAnsi="Times New Roman" w:cs="Times New Roman"/>
          <w:b/>
          <w:bCs/>
          <w:lang w:val="fr-FR"/>
        </w:rPr>
        <w:t>ultra-précise</w:t>
      </w:r>
      <w:proofErr w:type="spellEnd"/>
      <w:r w:rsidRPr="008458AE">
        <w:rPr>
          <w:rFonts w:ascii="Times New Roman" w:hAnsi="Times New Roman" w:cs="Times New Roman"/>
          <w:b/>
          <w:bCs/>
          <w:lang w:val="fr-FR"/>
        </w:rPr>
        <w:t xml:space="preserve"> du temps</w:t>
      </w:r>
    </w:p>
    <w:p w14:paraId="00690A26" w14:textId="77777777" w:rsidR="00F22491" w:rsidRPr="008458AE" w:rsidRDefault="00F22491" w:rsidP="00AC749F">
      <w:pPr>
        <w:spacing w:after="0" w:line="240" w:lineRule="auto"/>
        <w:jc w:val="both"/>
        <w:rPr>
          <w:rFonts w:ascii="Times New Roman" w:hAnsi="Times New Roman" w:cs="Times New Roman"/>
          <w:b/>
          <w:bCs/>
          <w:lang w:val="fr-FR"/>
        </w:rPr>
      </w:pPr>
    </w:p>
    <w:p w14:paraId="67BD5265" w14:textId="5F54C860" w:rsidR="001B2B58" w:rsidRPr="008458AE" w:rsidRDefault="00F22491" w:rsidP="003751D5">
      <w:pPr>
        <w:spacing w:line="240" w:lineRule="auto"/>
        <w:jc w:val="both"/>
        <w:rPr>
          <w:rFonts w:ascii="Times New Roman" w:hAnsi="Times New Roman" w:cs="Times New Roman"/>
          <w:lang w:val="fr-FR"/>
        </w:rPr>
      </w:pP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mesure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est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une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activité</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spécifique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l'homme,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d'un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point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 xml:space="preserve">vue philosophique on pourrait dire que c'est sa création. En ce sens, plus l'homme améliore ses instruments et ses techniques, plus la précision des mesures s'affine : de toutes les grandeurs fondamentales de la nature, c'est en effet le temps qui peut être mesuré avec la plus grande précision et exactitude, grâce à la dernière génération d'horloges atomiques qui ont atteint un niveau d'incertitude incroyablement bas. </w:t>
      </w:r>
      <w:r w:rsidR="003751D5" w:rsidRPr="008458AE">
        <w:rPr>
          <w:rFonts w:ascii="Times New Roman" w:hAnsi="Times New Roman" w:cs="Times New Roman"/>
          <w:lang w:val="fr-FR"/>
        </w:rPr>
        <w:tab/>
      </w:r>
      <w:r w:rsidRPr="008458AE">
        <w:rPr>
          <w:rFonts w:ascii="Times New Roman" w:hAnsi="Times New Roman" w:cs="Times New Roman"/>
          <w:lang w:val="fr-FR"/>
        </w:rPr>
        <w:br/>
        <w:t>C'est le résultat de la définition même du temps, qui repose sur les propriétés immuables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atomes</w:t>
      </w:r>
      <w:r w:rsidR="000218E1" w:rsidRPr="008458AE">
        <w:rPr>
          <w:rFonts w:ascii="Times New Roman" w:hAnsi="Times New Roman" w:cs="Times New Roman"/>
          <w:lang w:val="fr-FR"/>
        </w:rPr>
        <w:t xml:space="preserve"> </w:t>
      </w:r>
      <w:r w:rsidR="002C0384" w:rsidRPr="008458AE">
        <w:rPr>
          <w:rFonts w:ascii="Times New Roman" w:hAnsi="Times New Roman" w:cs="Times New Roman"/>
          <w:lang w:val="fr-FR"/>
        </w:rPr>
        <w:t>et les avancées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spectaculaires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physique atomique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permises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par</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développement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lasers.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progrès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 spectroscopie de précision et la définition de plus en plus précise du temps ont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ensuite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contribué</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à</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découvertes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décisives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sur</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 xml:space="preserve">mécanismes fondamentaux de la nature. </w:t>
      </w:r>
      <w:r w:rsidR="00A02811" w:rsidRPr="008458AE">
        <w:rPr>
          <w:rFonts w:ascii="Times New Roman" w:hAnsi="Times New Roman" w:cs="Times New Roman"/>
          <w:lang w:val="fr-FR"/>
        </w:rPr>
        <w:tab/>
      </w:r>
      <w:r w:rsidR="00A02811" w:rsidRPr="008458AE">
        <w:rPr>
          <w:rFonts w:ascii="Times New Roman" w:hAnsi="Times New Roman" w:cs="Times New Roman"/>
          <w:lang w:val="fr-FR"/>
        </w:rPr>
        <w:br/>
      </w:r>
      <w:r w:rsidRPr="008458AE">
        <w:rPr>
          <w:rFonts w:ascii="Times New Roman" w:hAnsi="Times New Roman" w:cs="Times New Roman"/>
          <w:lang w:val="fr-FR"/>
        </w:rPr>
        <w:t>Cent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ans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après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naissance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physique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quantique,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 xml:space="preserve">niveaux exceptionnels de contrôle quantique atteints dans les horloges atomiques, également grâce au refroidissement des gaz atomiques, </w:t>
      </w:r>
      <w:r w:rsidR="002C0384" w:rsidRPr="008458AE">
        <w:rPr>
          <w:rFonts w:ascii="Times New Roman" w:hAnsi="Times New Roman" w:cs="Times New Roman"/>
          <w:lang w:val="fr-FR"/>
        </w:rPr>
        <w:t>favorisent aujourd’hui</w:t>
      </w:r>
      <w:r w:rsidRPr="008458AE">
        <w:rPr>
          <w:rFonts w:ascii="Times New Roman" w:hAnsi="Times New Roman" w:cs="Times New Roman"/>
          <w:lang w:val="fr-FR"/>
        </w:rPr>
        <w:t xml:space="preserve"> de nouveaux développements passionnants dans le domaine de la détection et de l'informatique quantiques. En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outre,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horloges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atomiques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ont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ouvert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la</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voie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à</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nouvelles technologies et applications dans un certain nombre de disciplines autres que la physique, par exemple dans les sciences de la terre, pour la navigation terrestre et spatiale, et pour la synchronisation ultime de mesures et de processus sur de longues distances.</w:t>
      </w:r>
    </w:p>
    <w:p w14:paraId="440D6A1E" w14:textId="77777777" w:rsidR="0091793A" w:rsidRPr="008458AE" w:rsidRDefault="0091793A" w:rsidP="002E3BFC">
      <w:pPr>
        <w:spacing w:line="240" w:lineRule="auto"/>
        <w:rPr>
          <w:rFonts w:ascii="Times New Roman" w:hAnsi="Times New Roman" w:cs="Times New Roman"/>
          <w:b/>
          <w:bCs/>
          <w:lang w:val="fr-FR"/>
        </w:rPr>
      </w:pPr>
    </w:p>
    <w:p w14:paraId="1F33E204" w14:textId="7C80621E" w:rsidR="002E3BFC" w:rsidRPr="008458AE" w:rsidRDefault="0010333F" w:rsidP="002E3BFC">
      <w:pPr>
        <w:spacing w:line="240" w:lineRule="auto"/>
        <w:rPr>
          <w:rFonts w:ascii="Times New Roman" w:hAnsi="Times New Roman" w:cs="Times New Roman"/>
          <w:b/>
          <w:bCs/>
          <w:lang w:val="fr-FR"/>
        </w:rPr>
      </w:pPr>
      <w:r w:rsidRPr="008458AE">
        <w:rPr>
          <w:rFonts w:ascii="Times New Roman" w:hAnsi="Times New Roman" w:cs="Times New Roman"/>
          <w:b/>
          <w:bCs/>
          <w:lang w:val="fr-FR"/>
        </w:rPr>
        <w:t>Thérapie génique ou avec des cellules génétiquement modifiées</w:t>
      </w:r>
    </w:p>
    <w:p w14:paraId="4DB3D695" w14:textId="79AC1508" w:rsidR="0010333F" w:rsidRPr="008458AE" w:rsidRDefault="0010333F" w:rsidP="0010333F">
      <w:pPr>
        <w:spacing w:after="0" w:line="240" w:lineRule="auto"/>
        <w:jc w:val="both"/>
        <w:rPr>
          <w:rFonts w:ascii="Times New Roman" w:hAnsi="Times New Roman" w:cs="Times New Roman"/>
          <w:lang w:val="fr-FR"/>
        </w:rPr>
      </w:pPr>
      <w:r w:rsidRPr="008458AE">
        <w:rPr>
          <w:rFonts w:ascii="Times New Roman" w:hAnsi="Times New Roman" w:cs="Times New Roman"/>
          <w:lang w:val="fr-FR"/>
        </w:rPr>
        <w:t>Au cours des 20 dernières années, la recherche fondamentale en thérapie génique a eu un impact clinique significatif dans le traitement de diverses maladies, notamment dans le domaine hématologique, mais il est désormais raisonnable d'attendre des résultats positifs dans le domaine général de la médecine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précision,</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également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connue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sous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nom</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médecine personnalisée ou ciblée, qui vise à identifier chaque maladie le plus tôt possible et à fournir les moyens les plus appropriés pour la traiter en fonction des caractéristiques du patient.</w:t>
      </w:r>
    </w:p>
    <w:p w14:paraId="2457C285" w14:textId="40E36A4E" w:rsidR="0010333F" w:rsidRPr="008458AE" w:rsidRDefault="0010333F" w:rsidP="0010333F">
      <w:pPr>
        <w:spacing w:after="0" w:line="240" w:lineRule="auto"/>
        <w:jc w:val="both"/>
        <w:rPr>
          <w:rFonts w:ascii="Times New Roman" w:hAnsi="Times New Roman" w:cs="Times New Roman"/>
          <w:lang w:val="fr-FR"/>
        </w:rPr>
      </w:pPr>
      <w:r w:rsidRPr="008458AE">
        <w:rPr>
          <w:rFonts w:ascii="Times New Roman" w:hAnsi="Times New Roman" w:cs="Times New Roman"/>
          <w:lang w:val="fr-FR"/>
        </w:rPr>
        <w:t>Ces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progrès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reposent,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entre</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autres,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sur</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avancées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technologiques majeures, qui ont abouti après des décennies d'efforts et d'échecs et qui vont des vecteurs viraux et non viraux pour le transfert de gènes aux technologies d'édition de gènes. Ces techniques comprennent l'utilisation de cellules modifiées ex vivo (c'est-à-dire à l'extérieur du corps) suivie d'un transfert au patient, ainsi que l'administration directe in vivo (à l'intérieur du corps) à l'aide de divers vecteurs. Les maladies qui ont été traitées jusqu'à présent par ces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approches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comprennent</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les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déficiences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génétiques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des</w:t>
      </w:r>
      <w:r w:rsidR="000218E1" w:rsidRPr="008458AE">
        <w:rPr>
          <w:rFonts w:ascii="Times New Roman" w:hAnsi="Times New Roman" w:cs="Times New Roman"/>
          <w:lang w:val="fr-FR"/>
        </w:rPr>
        <w:t xml:space="preserve"> </w:t>
      </w:r>
      <w:r w:rsidRPr="008458AE">
        <w:rPr>
          <w:rFonts w:ascii="Times New Roman" w:hAnsi="Times New Roman" w:cs="Times New Roman"/>
          <w:lang w:val="fr-FR"/>
        </w:rPr>
        <w:t>cellules hématopoïétiques telles que la thalassémie, la drépanocytose et les tumeurs</w:t>
      </w:r>
      <w:r w:rsidR="002C0384">
        <w:rPr>
          <w:rFonts w:ascii="Times New Roman" w:hAnsi="Times New Roman" w:cs="Times New Roman"/>
          <w:lang w:val="fr-FR"/>
        </w:rPr>
        <w:t xml:space="preserve"> </w:t>
      </w:r>
      <w:r w:rsidRPr="008458AE">
        <w:rPr>
          <w:rFonts w:ascii="Times New Roman" w:hAnsi="Times New Roman" w:cs="Times New Roman"/>
          <w:lang w:val="fr-FR"/>
        </w:rPr>
        <w:t>hématologiques chez l'adulte et l'enfant.</w:t>
      </w:r>
    </w:p>
    <w:p w14:paraId="1E351241" w14:textId="55CE3378" w:rsidR="0087156F" w:rsidRPr="008458AE" w:rsidRDefault="0010333F" w:rsidP="0010333F">
      <w:pPr>
        <w:spacing w:after="0" w:line="240" w:lineRule="auto"/>
        <w:jc w:val="both"/>
        <w:rPr>
          <w:rFonts w:ascii="Times New Roman" w:hAnsi="Times New Roman" w:cs="Times New Roman"/>
          <w:lang w:val="fr-FR"/>
        </w:rPr>
      </w:pPr>
      <w:r w:rsidRPr="008458AE">
        <w:rPr>
          <w:rFonts w:ascii="Times New Roman" w:hAnsi="Times New Roman" w:cs="Times New Roman"/>
          <w:lang w:val="fr-FR"/>
        </w:rPr>
        <w:t xml:space="preserve">Les contributions innovantes au développement et à l'impact clinique de la thérapie génique somatique et des cellules génétiquement modifiées peuvent constituer une pierre angulaire dans la prévention et le traitement d'une grande variété de maladies actuelles et futures.  </w:t>
      </w:r>
    </w:p>
    <w:sectPr w:rsidR="0087156F" w:rsidRPr="008458AE" w:rsidSect="002040D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E"/>
    <w:rsid w:val="000218E1"/>
    <w:rsid w:val="000B55D4"/>
    <w:rsid w:val="0010333F"/>
    <w:rsid w:val="0011753D"/>
    <w:rsid w:val="00127785"/>
    <w:rsid w:val="00160418"/>
    <w:rsid w:val="001A33E3"/>
    <w:rsid w:val="001B2B58"/>
    <w:rsid w:val="001C322B"/>
    <w:rsid w:val="001E28BE"/>
    <w:rsid w:val="001F32D6"/>
    <w:rsid w:val="001F65FF"/>
    <w:rsid w:val="002040D7"/>
    <w:rsid w:val="0023560B"/>
    <w:rsid w:val="002364D6"/>
    <w:rsid w:val="00265590"/>
    <w:rsid w:val="00276A3F"/>
    <w:rsid w:val="00281F83"/>
    <w:rsid w:val="002839D2"/>
    <w:rsid w:val="002919F7"/>
    <w:rsid w:val="002965EA"/>
    <w:rsid w:val="002B68D5"/>
    <w:rsid w:val="002C0384"/>
    <w:rsid w:val="002E3BFC"/>
    <w:rsid w:val="003146B1"/>
    <w:rsid w:val="00317A7A"/>
    <w:rsid w:val="003751D5"/>
    <w:rsid w:val="00380B2C"/>
    <w:rsid w:val="00383687"/>
    <w:rsid w:val="00412162"/>
    <w:rsid w:val="004226B8"/>
    <w:rsid w:val="00426F26"/>
    <w:rsid w:val="004331C8"/>
    <w:rsid w:val="004653D7"/>
    <w:rsid w:val="004707CB"/>
    <w:rsid w:val="004827C0"/>
    <w:rsid w:val="004D62C5"/>
    <w:rsid w:val="004F0BAB"/>
    <w:rsid w:val="004F167C"/>
    <w:rsid w:val="00502B75"/>
    <w:rsid w:val="00522326"/>
    <w:rsid w:val="00591DB7"/>
    <w:rsid w:val="005B6D1F"/>
    <w:rsid w:val="005E7EB8"/>
    <w:rsid w:val="00617142"/>
    <w:rsid w:val="00632E60"/>
    <w:rsid w:val="00670309"/>
    <w:rsid w:val="006877B7"/>
    <w:rsid w:val="006D5B46"/>
    <w:rsid w:val="007135A0"/>
    <w:rsid w:val="007269A8"/>
    <w:rsid w:val="00743F94"/>
    <w:rsid w:val="0077360C"/>
    <w:rsid w:val="0079499F"/>
    <w:rsid w:val="007D4594"/>
    <w:rsid w:val="007E5076"/>
    <w:rsid w:val="007E7DA3"/>
    <w:rsid w:val="00805AF6"/>
    <w:rsid w:val="008458AE"/>
    <w:rsid w:val="0087156F"/>
    <w:rsid w:val="00877B96"/>
    <w:rsid w:val="00890986"/>
    <w:rsid w:val="008F138C"/>
    <w:rsid w:val="008F3355"/>
    <w:rsid w:val="0091793A"/>
    <w:rsid w:val="00932986"/>
    <w:rsid w:val="00933409"/>
    <w:rsid w:val="0095437B"/>
    <w:rsid w:val="009715E8"/>
    <w:rsid w:val="00977B98"/>
    <w:rsid w:val="009C1ED1"/>
    <w:rsid w:val="00A02811"/>
    <w:rsid w:val="00A8137D"/>
    <w:rsid w:val="00AB4A44"/>
    <w:rsid w:val="00AC749F"/>
    <w:rsid w:val="00AF6765"/>
    <w:rsid w:val="00B00304"/>
    <w:rsid w:val="00B1493B"/>
    <w:rsid w:val="00B36A81"/>
    <w:rsid w:val="00B6031D"/>
    <w:rsid w:val="00BA1286"/>
    <w:rsid w:val="00BB2B70"/>
    <w:rsid w:val="00C3777C"/>
    <w:rsid w:val="00C37847"/>
    <w:rsid w:val="00C461FC"/>
    <w:rsid w:val="00C5740E"/>
    <w:rsid w:val="00CB6FA3"/>
    <w:rsid w:val="00CC76CC"/>
    <w:rsid w:val="00D16D35"/>
    <w:rsid w:val="00D46BD2"/>
    <w:rsid w:val="00D521DD"/>
    <w:rsid w:val="00D76487"/>
    <w:rsid w:val="00D97516"/>
    <w:rsid w:val="00E22884"/>
    <w:rsid w:val="00E36695"/>
    <w:rsid w:val="00E93035"/>
    <w:rsid w:val="00EE0F4F"/>
    <w:rsid w:val="00F20323"/>
    <w:rsid w:val="00F22491"/>
    <w:rsid w:val="00F37334"/>
    <w:rsid w:val="00F60A67"/>
    <w:rsid w:val="00F678EA"/>
    <w:rsid w:val="00F759A8"/>
    <w:rsid w:val="00F859A9"/>
    <w:rsid w:val="00F969FB"/>
    <w:rsid w:val="00FB29F9"/>
    <w:rsid w:val="00FE4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32E4"/>
  <w15:chartTrackingRefBased/>
  <w15:docId w15:val="{7E34E1C9-06FF-43B4-AECC-E1822B3A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74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74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74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74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74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74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74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74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74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74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74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74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74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74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74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74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74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74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74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74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740E"/>
    <w:rPr>
      <w:i/>
      <w:iCs/>
      <w:color w:val="404040" w:themeColor="text1" w:themeTint="BF"/>
    </w:rPr>
  </w:style>
  <w:style w:type="paragraph" w:styleId="Paragrafoelenco">
    <w:name w:val="List Paragraph"/>
    <w:basedOn w:val="Normale"/>
    <w:uiPriority w:val="34"/>
    <w:qFormat/>
    <w:rsid w:val="00C5740E"/>
    <w:pPr>
      <w:ind w:left="720"/>
      <w:contextualSpacing/>
    </w:pPr>
  </w:style>
  <w:style w:type="character" w:styleId="Enfasiintensa">
    <w:name w:val="Intense Emphasis"/>
    <w:basedOn w:val="Carpredefinitoparagrafo"/>
    <w:uiPriority w:val="21"/>
    <w:qFormat/>
    <w:rsid w:val="00C5740E"/>
    <w:rPr>
      <w:i/>
      <w:iCs/>
      <w:color w:val="0F4761" w:themeColor="accent1" w:themeShade="BF"/>
    </w:rPr>
  </w:style>
  <w:style w:type="paragraph" w:styleId="Citazioneintensa">
    <w:name w:val="Intense Quote"/>
    <w:basedOn w:val="Normale"/>
    <w:next w:val="Normale"/>
    <w:link w:val="CitazioneintensaCarattere"/>
    <w:uiPriority w:val="30"/>
    <w:qFormat/>
    <w:rsid w:val="00C5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740E"/>
    <w:rPr>
      <w:i/>
      <w:iCs/>
      <w:color w:val="0F4761" w:themeColor="accent1" w:themeShade="BF"/>
    </w:rPr>
  </w:style>
  <w:style w:type="character" w:styleId="Riferimentointenso">
    <w:name w:val="Intense Reference"/>
    <w:basedOn w:val="Carpredefinitoparagrafo"/>
    <w:uiPriority w:val="32"/>
    <w:qFormat/>
    <w:rsid w:val="00C5740E"/>
    <w:rPr>
      <w:b/>
      <w:bCs/>
      <w:smallCaps/>
      <w:color w:val="0F4761" w:themeColor="accent1" w:themeShade="BF"/>
      <w:spacing w:val="5"/>
    </w:rPr>
  </w:style>
  <w:style w:type="paragraph" w:styleId="Revisione">
    <w:name w:val="Revision"/>
    <w:hidden/>
    <w:uiPriority w:val="99"/>
    <w:semiHidden/>
    <w:rsid w:val="00713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44633476-AC8E-45AA-9771-108EBD4E63B0}">
  <ds:schemaRefs>
    <ds:schemaRef ds:uri="http://schemas.microsoft.com/sharepoint/v3/contenttype/forms"/>
  </ds:schemaRefs>
</ds:datastoreItem>
</file>

<file path=customXml/itemProps2.xml><?xml version="1.0" encoding="utf-8"?>
<ds:datastoreItem xmlns:ds="http://schemas.openxmlformats.org/officeDocument/2006/customXml" ds:itemID="{1184E5E1-A402-44B8-A8D4-A921FBEB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EF448-8FC8-49A7-A8B9-C20EA5AB6B13}">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Foresti</dc:creator>
  <cp:keywords/>
  <dc:description/>
  <cp:lastModifiedBy>Federica Andreoli</cp:lastModifiedBy>
  <cp:revision>3</cp:revision>
  <dcterms:created xsi:type="dcterms:W3CDTF">2025-06-03T14:33:00Z</dcterms:created>
  <dcterms:modified xsi:type="dcterms:W3CDTF">2025-06-03T14:34:00Z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