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BAC4C" w14:textId="77777777" w:rsidR="000D203A" w:rsidRDefault="000D203A">
      <w:pPr>
        <w:tabs>
          <w:tab w:val="left" w:pos="142"/>
        </w:tabs>
        <w:autoSpaceDE w:val="0"/>
        <w:jc w:val="center"/>
        <w:rPr>
          <w:rFonts w:ascii="Times New Roman" w:eastAsia="Times New Roman" w:hAnsi="Times New Roman"/>
          <w:sz w:val="16"/>
          <w:szCs w:val="16"/>
          <w:u w:val="single"/>
        </w:rPr>
      </w:pPr>
    </w:p>
    <w:p w14:paraId="1BFBAC4E" w14:textId="099A4446" w:rsidR="000D203A" w:rsidRDefault="001A04F3">
      <w:pPr>
        <w:tabs>
          <w:tab w:val="left" w:pos="142"/>
        </w:tabs>
        <w:autoSpaceDE w:val="0"/>
        <w:jc w:val="center"/>
        <w:rPr>
          <w:rFonts w:ascii="Times New Roman" w:eastAsia="Times New Roman" w:hAnsi="Times New Roman"/>
          <w:sz w:val="20"/>
          <w:u w:val="single"/>
        </w:rPr>
      </w:pPr>
      <w:r>
        <w:rPr>
          <w:rFonts w:ascii="Times New Roman" w:eastAsia="Times New Roman" w:hAnsi="Times New Roman"/>
          <w:sz w:val="20"/>
          <w:u w:val="single"/>
        </w:rPr>
        <w:t xml:space="preserve">Communiqué de presse - </w:t>
      </w:r>
      <w:r w:rsidR="008E0D96">
        <w:rPr>
          <w:rFonts w:ascii="Times New Roman" w:eastAsia="Times New Roman" w:hAnsi="Times New Roman"/>
          <w:sz w:val="20"/>
          <w:u w:val="single"/>
        </w:rPr>
        <w:t>1</w:t>
      </w:r>
      <w:r w:rsidR="00055D0C">
        <w:rPr>
          <w:rFonts w:ascii="Times New Roman" w:eastAsia="Times New Roman" w:hAnsi="Times New Roman"/>
          <w:sz w:val="20"/>
          <w:u w:val="single"/>
        </w:rPr>
        <w:t>4</w:t>
      </w:r>
      <w:r w:rsidR="008E0D96">
        <w:rPr>
          <w:rFonts w:ascii="Times New Roman" w:eastAsia="Times New Roman" w:hAnsi="Times New Roman"/>
          <w:sz w:val="20"/>
          <w:u w:val="single"/>
        </w:rPr>
        <w:t xml:space="preserve"> novembre</w:t>
      </w:r>
      <w:r w:rsidR="00A95D5D">
        <w:rPr>
          <w:rFonts w:ascii="Times New Roman" w:eastAsia="Times New Roman" w:hAnsi="Times New Roman"/>
          <w:sz w:val="20"/>
          <w:u w:val="single"/>
        </w:rPr>
        <w:t xml:space="preserve"> </w:t>
      </w:r>
      <w:r w:rsidR="008B1522">
        <w:rPr>
          <w:rFonts w:ascii="Times New Roman" w:eastAsia="Times New Roman" w:hAnsi="Times New Roman"/>
          <w:sz w:val="20"/>
          <w:u w:val="single"/>
        </w:rPr>
        <w:t>2025</w:t>
      </w:r>
    </w:p>
    <w:p w14:paraId="4683DFEB" w14:textId="77777777" w:rsidR="00BA7A1B" w:rsidRDefault="00BA7A1B">
      <w:pPr>
        <w:tabs>
          <w:tab w:val="left" w:pos="142"/>
        </w:tabs>
        <w:autoSpaceDE w:val="0"/>
        <w:jc w:val="center"/>
        <w:rPr>
          <w:rFonts w:ascii="Times New Roman" w:eastAsia="Times New Roman" w:hAnsi="Times New Roman"/>
          <w:sz w:val="20"/>
          <w:u w:val="single"/>
        </w:rPr>
      </w:pPr>
    </w:p>
    <w:p w14:paraId="1BFBAC50" w14:textId="334B7D33" w:rsidR="000D203A" w:rsidRDefault="00EB4D56">
      <w:pPr>
        <w:pStyle w:val="StGen0"/>
        <w:tabs>
          <w:tab w:val="left" w:pos="0"/>
        </w:tabs>
        <w:spacing w:before="0" w:after="0"/>
        <w:jc w:val="center"/>
        <w:rPr>
          <w:i/>
          <w:color w:val="000000"/>
          <w:szCs w:val="24"/>
          <w:lang w:val="fr-FR"/>
        </w:rPr>
      </w:pPr>
      <w:r>
        <w:rPr>
          <w:b/>
          <w:sz w:val="32"/>
          <w:lang w:val="fr-FR"/>
        </w:rPr>
        <w:t>Les</w:t>
      </w:r>
      <w:r w:rsidR="001A04F3">
        <w:rPr>
          <w:b/>
          <w:sz w:val="32"/>
          <w:lang w:val="fr-FR"/>
        </w:rPr>
        <w:t xml:space="preserve"> Prix Balzan </w:t>
      </w:r>
      <w:r w:rsidR="008B1522">
        <w:rPr>
          <w:b/>
          <w:sz w:val="32"/>
          <w:lang w:val="fr-FR"/>
        </w:rPr>
        <w:t>2025</w:t>
      </w:r>
      <w:r w:rsidR="001A04F3">
        <w:rPr>
          <w:b/>
          <w:sz w:val="32"/>
          <w:lang w:val="fr-FR"/>
        </w:rPr>
        <w:t xml:space="preserve"> </w:t>
      </w:r>
      <w:r>
        <w:rPr>
          <w:b/>
          <w:sz w:val="32"/>
          <w:lang w:val="fr-FR"/>
        </w:rPr>
        <w:t xml:space="preserve">remis </w:t>
      </w:r>
      <w:r w:rsidR="001A04F3">
        <w:rPr>
          <w:b/>
          <w:sz w:val="32"/>
          <w:lang w:val="fr-FR"/>
        </w:rPr>
        <w:t xml:space="preserve">à Berne </w:t>
      </w:r>
      <w:r w:rsidR="001A04F3">
        <w:rPr>
          <w:sz w:val="32"/>
          <w:lang w:val="fr-FR"/>
        </w:rPr>
        <w:br w:type="textWrapping" w:clear="all"/>
      </w:r>
      <w:r w:rsidR="001A04F3">
        <w:rPr>
          <w:i/>
          <w:color w:val="000000"/>
          <w:lang w:val="fr-FR"/>
        </w:rPr>
        <w:t xml:space="preserve"> </w:t>
      </w:r>
      <w:r w:rsidR="001A04F3">
        <w:rPr>
          <w:i/>
          <w:color w:val="000000"/>
          <w:szCs w:val="24"/>
          <w:lang w:val="fr-FR"/>
        </w:rPr>
        <w:t>Les lauréats ont reçu chacun un prix de 750 000 francs suisses</w:t>
      </w:r>
      <w:r w:rsidR="00675717">
        <w:rPr>
          <w:i/>
          <w:color w:val="000000"/>
          <w:szCs w:val="24"/>
          <w:lang w:val="fr-FR"/>
        </w:rPr>
        <w:t xml:space="preserve"> </w:t>
      </w:r>
      <w:r w:rsidR="00E95DAA">
        <w:rPr>
          <w:i/>
          <w:color w:val="000000"/>
          <w:szCs w:val="24"/>
          <w:lang w:val="fr-FR"/>
        </w:rPr>
        <w:t>(8</w:t>
      </w:r>
      <w:r w:rsidR="00CD7DDD">
        <w:rPr>
          <w:i/>
          <w:color w:val="000000"/>
          <w:szCs w:val="24"/>
          <w:lang w:val="fr-FR"/>
        </w:rPr>
        <w:t>0</w:t>
      </w:r>
      <w:r w:rsidR="00E95DAA">
        <w:rPr>
          <w:i/>
          <w:color w:val="000000"/>
          <w:szCs w:val="24"/>
          <w:lang w:val="fr-FR"/>
        </w:rPr>
        <w:t>0</w:t>
      </w:r>
      <w:r w:rsidR="00A47397">
        <w:rPr>
          <w:i/>
          <w:color w:val="000000"/>
          <w:szCs w:val="24"/>
          <w:lang w:val="fr-FR"/>
        </w:rPr>
        <w:t xml:space="preserve"> </w:t>
      </w:r>
      <w:r w:rsidR="00675717">
        <w:rPr>
          <w:i/>
          <w:color w:val="000000"/>
          <w:szCs w:val="24"/>
          <w:lang w:val="fr-FR"/>
        </w:rPr>
        <w:t>000 Euro)</w:t>
      </w:r>
      <w:r w:rsidR="001A04F3">
        <w:rPr>
          <w:i/>
          <w:color w:val="000000"/>
          <w:szCs w:val="24"/>
          <w:lang w:val="fr-FR"/>
        </w:rPr>
        <w:t>.</w:t>
      </w:r>
    </w:p>
    <w:p w14:paraId="1BFBAC51" w14:textId="52C86745" w:rsidR="000D203A" w:rsidRDefault="000D203A">
      <w:pPr>
        <w:pStyle w:val="StGen0"/>
        <w:tabs>
          <w:tab w:val="left" w:pos="0"/>
        </w:tabs>
        <w:spacing w:before="0" w:after="0"/>
        <w:jc w:val="center"/>
        <w:rPr>
          <w:b/>
          <w:bCs/>
          <w:i/>
          <w:color w:val="000000"/>
          <w:sz w:val="21"/>
          <w:szCs w:val="21"/>
          <w:lang w:val="fr-FR"/>
        </w:rPr>
      </w:pPr>
    </w:p>
    <w:p w14:paraId="1BFBAC52" w14:textId="77777777" w:rsidR="000D203A" w:rsidRDefault="000D203A">
      <w:pPr>
        <w:pStyle w:val="StGen0"/>
        <w:tabs>
          <w:tab w:val="left" w:pos="0"/>
        </w:tabs>
        <w:spacing w:before="0" w:after="0"/>
        <w:jc w:val="center"/>
        <w:rPr>
          <w:b/>
          <w:bCs/>
          <w:i/>
          <w:color w:val="000000"/>
          <w:sz w:val="21"/>
          <w:szCs w:val="21"/>
          <w:lang w:val="fr-FR"/>
        </w:rPr>
      </w:pPr>
    </w:p>
    <w:p w14:paraId="58A7FAAC" w14:textId="2EDBB664" w:rsidR="000D5288" w:rsidRPr="007566F2" w:rsidRDefault="001A04F3" w:rsidP="007566F2">
      <w:pPr>
        <w:jc w:val="both"/>
        <w:rPr>
          <w:rFonts w:ascii="Times New Roman" w:hAnsi="Times New Roman"/>
          <w:sz w:val="22"/>
          <w:szCs w:val="22"/>
        </w:rPr>
      </w:pPr>
      <w:r w:rsidRPr="00335D18">
        <w:rPr>
          <w:rFonts w:ascii="Times New Roman" w:hAnsi="Times New Roman"/>
          <w:color w:val="000000"/>
          <w:sz w:val="22"/>
          <w:szCs w:val="22"/>
        </w:rPr>
        <w:t xml:space="preserve">Aujourd'hui, au Palais fédéral de Berne, </w:t>
      </w:r>
      <w:r w:rsidR="00533E62" w:rsidRPr="00335D18">
        <w:rPr>
          <w:rFonts w:ascii="Times New Roman" w:hAnsi="Times New Roman"/>
          <w:color w:val="000000"/>
          <w:sz w:val="22"/>
          <w:szCs w:val="22"/>
        </w:rPr>
        <w:t xml:space="preserve">à la présence </w:t>
      </w:r>
      <w:r w:rsidR="0011162A">
        <w:rPr>
          <w:rFonts w:ascii="Times New Roman" w:hAnsi="Times New Roman"/>
          <w:color w:val="000000"/>
          <w:sz w:val="22"/>
          <w:szCs w:val="22"/>
        </w:rPr>
        <w:t>d</w:t>
      </w:r>
      <w:r w:rsidR="00055D0C">
        <w:rPr>
          <w:rFonts w:ascii="Times New Roman" w:hAnsi="Times New Roman"/>
          <w:color w:val="000000"/>
          <w:sz w:val="22"/>
          <w:szCs w:val="22"/>
        </w:rPr>
        <w:t xml:space="preserve">e la </w:t>
      </w:r>
      <w:r w:rsidR="00B04CD7" w:rsidRPr="00335D18">
        <w:rPr>
          <w:rFonts w:ascii="Times New Roman" w:hAnsi="Times New Roman"/>
          <w:bCs/>
          <w:color w:val="000000"/>
          <w:sz w:val="22"/>
          <w:szCs w:val="22"/>
        </w:rPr>
        <w:t>Président</w:t>
      </w:r>
      <w:r w:rsidR="00055D0C">
        <w:rPr>
          <w:rFonts w:ascii="Times New Roman" w:hAnsi="Times New Roman"/>
          <w:bCs/>
          <w:color w:val="000000"/>
          <w:sz w:val="22"/>
          <w:szCs w:val="22"/>
        </w:rPr>
        <w:t>e</w:t>
      </w:r>
      <w:r w:rsidR="00B04CD7" w:rsidRPr="00335D18">
        <w:rPr>
          <w:rFonts w:ascii="Times New Roman" w:hAnsi="Times New Roman"/>
          <w:bCs/>
          <w:color w:val="000000"/>
          <w:sz w:val="22"/>
          <w:szCs w:val="22"/>
        </w:rPr>
        <w:t xml:space="preserve"> du Conseil </w:t>
      </w:r>
      <w:r w:rsidR="00BA7A1B">
        <w:rPr>
          <w:rFonts w:ascii="Times New Roman" w:hAnsi="Times New Roman"/>
          <w:bCs/>
          <w:color w:val="000000"/>
          <w:sz w:val="22"/>
          <w:szCs w:val="22"/>
        </w:rPr>
        <w:t>n</w:t>
      </w:r>
      <w:r w:rsidR="00B04CD7" w:rsidRPr="00335D18">
        <w:rPr>
          <w:rFonts w:ascii="Times New Roman" w:hAnsi="Times New Roman"/>
          <w:bCs/>
          <w:color w:val="000000"/>
          <w:sz w:val="22"/>
          <w:szCs w:val="22"/>
        </w:rPr>
        <w:t xml:space="preserve">ational </w:t>
      </w:r>
      <w:r w:rsidR="00055D0C">
        <w:rPr>
          <w:rFonts w:ascii="Times New Roman" w:hAnsi="Times New Roman"/>
          <w:b/>
          <w:bCs/>
          <w:color w:val="000000"/>
          <w:sz w:val="22"/>
          <w:szCs w:val="22"/>
        </w:rPr>
        <w:t>Maja Riniker</w:t>
      </w:r>
      <w:r w:rsidRPr="0040659B">
        <w:rPr>
          <w:rFonts w:ascii="Times New Roman" w:hAnsi="Times New Roman"/>
          <w:b/>
          <w:iCs/>
          <w:color w:val="000000"/>
          <w:sz w:val="22"/>
          <w:szCs w:val="22"/>
        </w:rPr>
        <w:t xml:space="preserve">, </w:t>
      </w:r>
      <w:r w:rsidRPr="0040659B">
        <w:rPr>
          <w:rFonts w:ascii="Times New Roman" w:hAnsi="Times New Roman"/>
          <w:iCs/>
          <w:color w:val="000000"/>
          <w:sz w:val="22"/>
          <w:szCs w:val="22"/>
        </w:rPr>
        <w:t xml:space="preserve">les </w:t>
      </w:r>
      <w:r w:rsidRPr="0040659B">
        <w:rPr>
          <w:rFonts w:ascii="Times New Roman" w:hAnsi="Times New Roman"/>
          <w:b/>
          <w:iCs/>
          <w:color w:val="000000"/>
          <w:sz w:val="22"/>
          <w:szCs w:val="22"/>
        </w:rPr>
        <w:t xml:space="preserve">Prix Balzan </w:t>
      </w:r>
      <w:r w:rsidR="008B1522">
        <w:rPr>
          <w:rFonts w:ascii="Times New Roman" w:hAnsi="Times New Roman"/>
          <w:b/>
          <w:iCs/>
          <w:color w:val="000000"/>
          <w:sz w:val="22"/>
          <w:szCs w:val="22"/>
        </w:rPr>
        <w:t>2025</w:t>
      </w:r>
      <w:r w:rsidR="00B04CD7" w:rsidRPr="0040659B">
        <w:rPr>
          <w:rFonts w:ascii="Times New Roman" w:hAnsi="Times New Roman"/>
          <w:b/>
          <w:iCs/>
          <w:color w:val="000000"/>
          <w:sz w:val="22"/>
          <w:szCs w:val="22"/>
        </w:rPr>
        <w:t xml:space="preserve"> </w:t>
      </w:r>
      <w:r w:rsidR="00D501FA" w:rsidRPr="00D501FA">
        <w:rPr>
          <w:rFonts w:ascii="Times New Roman" w:hAnsi="Times New Roman"/>
          <w:bCs/>
          <w:iCs/>
          <w:color w:val="000000"/>
          <w:sz w:val="22"/>
          <w:szCs w:val="22"/>
        </w:rPr>
        <w:t>ont été remis</w:t>
      </w:r>
      <w:r w:rsidR="00D501FA">
        <w:rPr>
          <w:rFonts w:ascii="Times New Roman" w:hAnsi="Times New Roman"/>
          <w:b/>
          <w:iCs/>
          <w:color w:val="000000"/>
          <w:sz w:val="22"/>
          <w:szCs w:val="22"/>
        </w:rPr>
        <w:t xml:space="preserve"> </w:t>
      </w:r>
      <w:r w:rsidRPr="0040659B">
        <w:rPr>
          <w:rFonts w:ascii="Times New Roman" w:hAnsi="Times New Roman"/>
          <w:iCs/>
          <w:color w:val="000000"/>
          <w:sz w:val="22"/>
          <w:szCs w:val="22"/>
        </w:rPr>
        <w:t>à</w:t>
      </w:r>
      <w:r w:rsidR="00165B61">
        <w:rPr>
          <w:rFonts w:ascii="Times New Roman" w:hAnsi="Times New Roman"/>
          <w:iCs/>
          <w:color w:val="000000"/>
          <w:sz w:val="22"/>
          <w:szCs w:val="22"/>
        </w:rPr>
        <w:t xml:space="preserve"> </w:t>
      </w:r>
      <w:r w:rsidRPr="0040659B">
        <w:rPr>
          <w:rFonts w:ascii="Times New Roman" w:hAnsi="Times New Roman"/>
          <w:iCs/>
          <w:color w:val="000000"/>
          <w:sz w:val="22"/>
          <w:szCs w:val="22"/>
        </w:rPr>
        <w:t>:</w:t>
      </w:r>
    </w:p>
    <w:p w14:paraId="59545CE2" w14:textId="77777777" w:rsidR="009F0680" w:rsidRPr="007566F2" w:rsidRDefault="000D5288" w:rsidP="009F0680">
      <w:pPr>
        <w:rPr>
          <w:rFonts w:ascii="Times New Roman" w:hAnsi="Times New Roman"/>
          <w:sz w:val="22"/>
          <w:szCs w:val="22"/>
        </w:rPr>
      </w:pPr>
      <w:r w:rsidRPr="007566F2">
        <w:rPr>
          <w:rFonts w:ascii="Times New Roman" w:hAnsi="Times New Roman"/>
          <w:sz w:val="22"/>
          <w:szCs w:val="22"/>
        </w:rPr>
        <w:t xml:space="preserve">■ </w:t>
      </w:r>
      <w:r w:rsidR="009F0680" w:rsidRPr="00FB488A">
        <w:rPr>
          <w:rFonts w:ascii="Times New Roman" w:hAnsi="Times New Roman"/>
          <w:b/>
          <w:bCs/>
          <w:sz w:val="22"/>
          <w:szCs w:val="22"/>
        </w:rPr>
        <w:t>Carl H. June</w:t>
      </w:r>
      <w:r w:rsidR="009F0680" w:rsidRPr="007566F2">
        <w:rPr>
          <w:rFonts w:ascii="Times New Roman" w:hAnsi="Times New Roman"/>
          <w:sz w:val="22"/>
          <w:szCs w:val="22"/>
        </w:rPr>
        <w:t xml:space="preserve"> pour Thérapie génique et thérapie cellulaire modifiée par des gènes</w:t>
      </w:r>
    </w:p>
    <w:p w14:paraId="147C3CAB" w14:textId="6C0E6294" w:rsidR="009F0680" w:rsidRPr="007566F2" w:rsidRDefault="009F0680" w:rsidP="009F0680">
      <w:pPr>
        <w:rPr>
          <w:rFonts w:ascii="Times New Roman" w:hAnsi="Times New Roman"/>
          <w:sz w:val="22"/>
          <w:szCs w:val="22"/>
        </w:rPr>
      </w:pPr>
      <w:r w:rsidRPr="007566F2">
        <w:rPr>
          <w:rFonts w:ascii="Times New Roman" w:hAnsi="Times New Roman"/>
          <w:sz w:val="22"/>
          <w:szCs w:val="22"/>
        </w:rPr>
        <w:t xml:space="preserve">■ </w:t>
      </w:r>
      <w:r w:rsidRPr="00FB488A">
        <w:rPr>
          <w:rFonts w:ascii="Times New Roman" w:hAnsi="Times New Roman"/>
          <w:b/>
          <w:bCs/>
          <w:sz w:val="22"/>
          <w:szCs w:val="22"/>
        </w:rPr>
        <w:t>Rosalind E. Krauss</w:t>
      </w:r>
      <w:r w:rsidRPr="007566F2">
        <w:rPr>
          <w:rFonts w:ascii="Times New Roman" w:hAnsi="Times New Roman"/>
          <w:sz w:val="22"/>
          <w:szCs w:val="22"/>
        </w:rPr>
        <w:t xml:space="preserve"> pour Histoire de l’art contemporain</w:t>
      </w:r>
    </w:p>
    <w:p w14:paraId="7D303B8B" w14:textId="7EE8BA67" w:rsidR="009F0680" w:rsidRPr="007566F2" w:rsidRDefault="009F0680" w:rsidP="009F0680">
      <w:pPr>
        <w:rPr>
          <w:rFonts w:ascii="Times New Roman" w:hAnsi="Times New Roman"/>
          <w:sz w:val="22"/>
          <w:szCs w:val="22"/>
        </w:rPr>
      </w:pPr>
      <w:r w:rsidRPr="007566F2">
        <w:rPr>
          <w:rFonts w:ascii="Times New Roman" w:hAnsi="Times New Roman"/>
          <w:sz w:val="22"/>
          <w:szCs w:val="22"/>
        </w:rPr>
        <w:t xml:space="preserve">■ </w:t>
      </w:r>
      <w:r w:rsidRPr="00FB488A">
        <w:rPr>
          <w:rFonts w:ascii="Times New Roman" w:hAnsi="Times New Roman"/>
          <w:b/>
          <w:bCs/>
          <w:sz w:val="22"/>
          <w:szCs w:val="22"/>
        </w:rPr>
        <w:t xml:space="preserve">Josiah Ober </w:t>
      </w:r>
      <w:r w:rsidRPr="007566F2">
        <w:rPr>
          <w:rFonts w:ascii="Times New Roman" w:hAnsi="Times New Roman"/>
          <w:sz w:val="22"/>
          <w:szCs w:val="22"/>
        </w:rPr>
        <w:t>pour Sciences de l’antiquité : la démocratie athénienne revisitée</w:t>
      </w:r>
    </w:p>
    <w:p w14:paraId="25F5E266" w14:textId="77777777" w:rsidR="009F0680" w:rsidRPr="007566F2" w:rsidRDefault="009F0680" w:rsidP="009F0680">
      <w:pPr>
        <w:rPr>
          <w:rFonts w:ascii="Times New Roman" w:hAnsi="Times New Roman"/>
          <w:sz w:val="22"/>
          <w:szCs w:val="22"/>
        </w:rPr>
      </w:pPr>
      <w:r w:rsidRPr="007566F2">
        <w:rPr>
          <w:rFonts w:ascii="Times New Roman" w:hAnsi="Times New Roman"/>
          <w:sz w:val="22"/>
          <w:szCs w:val="22"/>
        </w:rPr>
        <w:t xml:space="preserve">■ </w:t>
      </w:r>
      <w:r w:rsidRPr="00FB488A">
        <w:rPr>
          <w:rFonts w:ascii="Times New Roman" w:hAnsi="Times New Roman"/>
          <w:b/>
          <w:bCs/>
          <w:sz w:val="22"/>
          <w:szCs w:val="22"/>
        </w:rPr>
        <w:t>Christophe Salomon</w:t>
      </w:r>
      <w:r w:rsidRPr="007566F2">
        <w:rPr>
          <w:rFonts w:ascii="Times New Roman" w:hAnsi="Times New Roman"/>
          <w:sz w:val="22"/>
          <w:szCs w:val="22"/>
        </w:rPr>
        <w:t xml:space="preserve"> pour Atomes et mesure du temps ultraprécise</w:t>
      </w:r>
    </w:p>
    <w:p w14:paraId="1BFBAC58" w14:textId="74F38E2D" w:rsidR="000D203A" w:rsidRDefault="001A04F3" w:rsidP="000D5288">
      <w:pPr>
        <w:rPr>
          <w:sz w:val="22"/>
          <w:szCs w:val="22"/>
        </w:rPr>
      </w:pPr>
      <w:r w:rsidRPr="00335D18">
        <w:rPr>
          <w:rFonts w:ascii="Times New Roman" w:hAnsi="Times New Roman"/>
          <w:sz w:val="22"/>
          <w:szCs w:val="22"/>
        </w:rPr>
        <w:t>La cérémonie a eu lieu en présence d</w:t>
      </w:r>
      <w:r w:rsidR="009F0680">
        <w:rPr>
          <w:rFonts w:ascii="Times New Roman" w:hAnsi="Times New Roman"/>
          <w:sz w:val="22"/>
          <w:szCs w:val="22"/>
        </w:rPr>
        <w:t>es</w:t>
      </w:r>
      <w:r w:rsidRPr="00335D18">
        <w:rPr>
          <w:rFonts w:ascii="Times New Roman" w:hAnsi="Times New Roman"/>
          <w:sz w:val="22"/>
          <w:szCs w:val="22"/>
        </w:rPr>
        <w:t xml:space="preserve"> </w:t>
      </w:r>
      <w:r w:rsidR="00262832">
        <w:rPr>
          <w:rFonts w:ascii="Times New Roman" w:hAnsi="Times New Roman"/>
          <w:sz w:val="22"/>
          <w:szCs w:val="22"/>
        </w:rPr>
        <w:t>P</w:t>
      </w:r>
      <w:r w:rsidRPr="00335D18">
        <w:rPr>
          <w:rFonts w:ascii="Times New Roman" w:hAnsi="Times New Roman"/>
          <w:sz w:val="22"/>
          <w:szCs w:val="22"/>
        </w:rPr>
        <w:t>résident</w:t>
      </w:r>
      <w:r w:rsidR="009F0680">
        <w:rPr>
          <w:rFonts w:ascii="Times New Roman" w:hAnsi="Times New Roman"/>
          <w:sz w:val="22"/>
          <w:szCs w:val="22"/>
        </w:rPr>
        <w:t>es</w:t>
      </w:r>
      <w:r w:rsidRPr="00335D18">
        <w:rPr>
          <w:rFonts w:ascii="Times New Roman" w:hAnsi="Times New Roman"/>
          <w:sz w:val="22"/>
          <w:szCs w:val="22"/>
        </w:rPr>
        <w:t xml:space="preserve"> de la Fondation Balzan “Prix”, </w:t>
      </w:r>
      <w:r w:rsidR="009F0680">
        <w:rPr>
          <w:rFonts w:ascii="Times New Roman" w:hAnsi="Times New Roman"/>
          <w:b/>
          <w:sz w:val="22"/>
          <w:szCs w:val="22"/>
        </w:rPr>
        <w:t>Maria Cristina Messa</w:t>
      </w:r>
      <w:r w:rsidRPr="00335D18">
        <w:rPr>
          <w:rFonts w:ascii="Times New Roman" w:hAnsi="Times New Roman"/>
          <w:sz w:val="22"/>
          <w:szCs w:val="22"/>
        </w:rPr>
        <w:t xml:space="preserve"> et “Fonds” </w:t>
      </w:r>
      <w:r w:rsidRPr="00335D18">
        <w:rPr>
          <w:rFonts w:ascii="Times New Roman" w:hAnsi="Times New Roman"/>
          <w:b/>
          <w:sz w:val="22"/>
          <w:szCs w:val="22"/>
        </w:rPr>
        <w:t>Gisèle Girgis-Musy</w:t>
      </w:r>
      <w:r w:rsidRPr="00335D18">
        <w:rPr>
          <w:rFonts w:ascii="Times New Roman" w:hAnsi="Times New Roman"/>
          <w:sz w:val="22"/>
          <w:szCs w:val="22"/>
        </w:rPr>
        <w:t xml:space="preserve">. Selon le rite prévu pour la cérémonie, chaque </w:t>
      </w:r>
      <w:r w:rsidR="00262832">
        <w:rPr>
          <w:rFonts w:ascii="Times New Roman" w:hAnsi="Times New Roman"/>
          <w:sz w:val="22"/>
          <w:szCs w:val="22"/>
        </w:rPr>
        <w:t>L</w:t>
      </w:r>
      <w:r w:rsidRPr="00335D18">
        <w:rPr>
          <w:rFonts w:ascii="Times New Roman" w:hAnsi="Times New Roman"/>
          <w:sz w:val="22"/>
          <w:szCs w:val="22"/>
        </w:rPr>
        <w:t xml:space="preserve">auréat, présenté par </w:t>
      </w:r>
      <w:r w:rsidR="009F0680">
        <w:rPr>
          <w:rFonts w:ascii="Times New Roman" w:hAnsi="Times New Roman"/>
          <w:b/>
          <w:sz w:val="22"/>
          <w:szCs w:val="22"/>
        </w:rPr>
        <w:t>Marta Cartabia</w:t>
      </w:r>
      <w:r w:rsidRPr="00335D18">
        <w:rPr>
          <w:rFonts w:ascii="Times New Roman" w:hAnsi="Times New Roman"/>
          <w:sz w:val="22"/>
          <w:szCs w:val="22"/>
        </w:rPr>
        <w:t>, Président</w:t>
      </w:r>
      <w:r w:rsidR="009F0680">
        <w:rPr>
          <w:rFonts w:ascii="Times New Roman" w:hAnsi="Times New Roman"/>
          <w:sz w:val="22"/>
          <w:szCs w:val="22"/>
        </w:rPr>
        <w:t>e</w:t>
      </w:r>
      <w:r w:rsidRPr="00335D18">
        <w:rPr>
          <w:rFonts w:ascii="Times New Roman" w:hAnsi="Times New Roman"/>
          <w:sz w:val="22"/>
          <w:szCs w:val="22"/>
        </w:rPr>
        <w:t xml:space="preserve"> du Comité Général des Prix, a prononcé un discours d’acceptation et de remerciement.</w:t>
      </w:r>
      <w:r w:rsidRPr="00335D18">
        <w:rPr>
          <w:rFonts w:ascii="Times New Roman" w:hAnsi="Times New Roman"/>
          <w:sz w:val="22"/>
          <w:szCs w:val="22"/>
        </w:rPr>
        <w:tab/>
      </w:r>
    </w:p>
    <w:p w14:paraId="1BFBAC5C" w14:textId="5FFF055A" w:rsidR="000D203A" w:rsidRDefault="001A04F3">
      <w:pPr>
        <w:jc w:val="both"/>
        <w:rPr>
          <w:rFonts w:ascii="Times New Roman" w:hAnsi="Times New Roman"/>
          <w:sz w:val="22"/>
          <w:szCs w:val="22"/>
        </w:rPr>
      </w:pPr>
      <w:r w:rsidRPr="00335D18">
        <w:rPr>
          <w:rFonts w:ascii="Times New Roman" w:hAnsi="Times New Roman"/>
          <w:sz w:val="22"/>
          <w:szCs w:val="22"/>
        </w:rPr>
        <w:t xml:space="preserve">Le montant de chacun des </w:t>
      </w:r>
      <w:r w:rsidR="007C4A61" w:rsidRPr="00335D18">
        <w:rPr>
          <w:rFonts w:ascii="Times New Roman" w:hAnsi="Times New Roman"/>
          <w:sz w:val="22"/>
          <w:szCs w:val="22"/>
        </w:rPr>
        <w:t xml:space="preserve">quatre </w:t>
      </w:r>
      <w:r w:rsidRPr="00335D18">
        <w:rPr>
          <w:rFonts w:ascii="Times New Roman" w:hAnsi="Times New Roman"/>
          <w:sz w:val="22"/>
          <w:szCs w:val="22"/>
        </w:rPr>
        <w:t xml:space="preserve">prix </w:t>
      </w:r>
      <w:r w:rsidR="00262832">
        <w:rPr>
          <w:rFonts w:ascii="Times New Roman" w:hAnsi="Times New Roman"/>
          <w:sz w:val="22"/>
          <w:szCs w:val="22"/>
        </w:rPr>
        <w:t xml:space="preserve">annuels </w:t>
      </w:r>
      <w:r w:rsidRPr="00335D18">
        <w:rPr>
          <w:rFonts w:ascii="Times New Roman" w:hAnsi="Times New Roman"/>
          <w:sz w:val="22"/>
          <w:szCs w:val="22"/>
        </w:rPr>
        <w:t xml:space="preserve">attribués par la Fondation Balzan en </w:t>
      </w:r>
      <w:r w:rsidR="008B1522">
        <w:rPr>
          <w:rFonts w:ascii="Times New Roman" w:hAnsi="Times New Roman"/>
          <w:sz w:val="22"/>
          <w:szCs w:val="22"/>
        </w:rPr>
        <w:t>2025</w:t>
      </w:r>
      <w:r w:rsidRPr="00335D18">
        <w:rPr>
          <w:rFonts w:ascii="Times New Roman" w:hAnsi="Times New Roman"/>
          <w:sz w:val="22"/>
          <w:szCs w:val="22"/>
        </w:rPr>
        <w:t xml:space="preserve"> s’élève à 750 000 francs suisses (environ</w:t>
      </w:r>
      <w:r w:rsidR="00A47397">
        <w:rPr>
          <w:rFonts w:ascii="Times New Roman" w:hAnsi="Times New Roman"/>
          <w:sz w:val="22"/>
          <w:szCs w:val="22"/>
        </w:rPr>
        <w:t xml:space="preserve"> </w:t>
      </w:r>
      <w:r w:rsidR="00E95DAA">
        <w:rPr>
          <w:rFonts w:ascii="Times New Roman" w:hAnsi="Times New Roman"/>
          <w:sz w:val="22"/>
          <w:szCs w:val="22"/>
        </w:rPr>
        <w:t>8</w:t>
      </w:r>
      <w:r w:rsidR="00BA7A1B">
        <w:rPr>
          <w:rFonts w:ascii="Times New Roman" w:hAnsi="Times New Roman"/>
          <w:sz w:val="22"/>
          <w:szCs w:val="22"/>
        </w:rPr>
        <w:t>0</w:t>
      </w:r>
      <w:r w:rsidR="00E95DAA">
        <w:rPr>
          <w:rFonts w:ascii="Times New Roman" w:hAnsi="Times New Roman"/>
          <w:sz w:val="22"/>
          <w:szCs w:val="22"/>
        </w:rPr>
        <w:t>0</w:t>
      </w:r>
      <w:r w:rsidRPr="00335D18">
        <w:rPr>
          <w:rFonts w:ascii="Times New Roman" w:hAnsi="Times New Roman"/>
          <w:sz w:val="22"/>
          <w:szCs w:val="22"/>
        </w:rPr>
        <w:t xml:space="preserve"> 000 euros). Les </w:t>
      </w:r>
      <w:r w:rsidR="00262832">
        <w:rPr>
          <w:rFonts w:ascii="Times New Roman" w:hAnsi="Times New Roman"/>
          <w:color w:val="000000"/>
          <w:sz w:val="22"/>
          <w:szCs w:val="22"/>
        </w:rPr>
        <w:t>L</w:t>
      </w:r>
      <w:r w:rsidRPr="00335D18">
        <w:rPr>
          <w:rFonts w:ascii="Times New Roman" w:hAnsi="Times New Roman"/>
          <w:color w:val="000000"/>
          <w:sz w:val="22"/>
          <w:szCs w:val="22"/>
        </w:rPr>
        <w:t>auréats se doivent de consacrer la moitié de leur prix au financement de projets de recherche impliquant de jeunes chercheurs ou scientifiques</w:t>
      </w:r>
      <w:r w:rsidRPr="00335D18">
        <w:rPr>
          <w:rFonts w:ascii="Times New Roman" w:hAnsi="Times New Roman"/>
          <w:sz w:val="22"/>
          <w:szCs w:val="22"/>
        </w:rPr>
        <w:t xml:space="preserve">. </w:t>
      </w:r>
    </w:p>
    <w:p w14:paraId="589B087D" w14:textId="77777777" w:rsidR="004D48B9" w:rsidRDefault="004D48B9" w:rsidP="003B0C0D">
      <w:pPr>
        <w:pStyle w:val="BodyText"/>
        <w:rPr>
          <w:rFonts w:ascii="Times New Roman" w:hAnsi="Times New Roman"/>
          <w:sz w:val="20"/>
          <w:szCs w:val="22"/>
        </w:rPr>
      </w:pPr>
    </w:p>
    <w:p w14:paraId="037E5E2F" w14:textId="77777777" w:rsidR="004D48B9" w:rsidRPr="000B78F4" w:rsidRDefault="004D48B9" w:rsidP="000B78F4">
      <w:pPr>
        <w:spacing w:after="160"/>
        <w:rPr>
          <w:rFonts w:ascii="Times New Roman" w:hAnsi="Times New Roman"/>
          <w:b/>
          <w:bCs/>
          <w:szCs w:val="24"/>
          <w:u w:val="single"/>
        </w:rPr>
      </w:pPr>
      <w:r w:rsidRPr="000B78F4">
        <w:rPr>
          <w:rFonts w:ascii="Times New Roman" w:hAnsi="Times New Roman"/>
          <w:b/>
          <w:bCs/>
          <w:szCs w:val="24"/>
          <w:u w:val="single"/>
        </w:rPr>
        <w:t>Motivations des Prix Balzan 2025</w:t>
      </w:r>
    </w:p>
    <w:p w14:paraId="31F8B620" w14:textId="221BD9DC" w:rsidR="004D48B9" w:rsidRPr="00FB488A" w:rsidRDefault="00FB488A" w:rsidP="004D48B9">
      <w:pPr>
        <w:spacing w:after="160"/>
        <w:jc w:val="both"/>
        <w:rPr>
          <w:rFonts w:ascii="Times New Roman" w:hAnsi="Times New Roman"/>
          <w:sz w:val="22"/>
          <w:szCs w:val="22"/>
        </w:rPr>
      </w:pPr>
      <w:r w:rsidRPr="007566F2">
        <w:rPr>
          <w:rFonts w:ascii="Times New Roman" w:hAnsi="Times New Roman"/>
          <w:sz w:val="22"/>
          <w:szCs w:val="22"/>
        </w:rPr>
        <w:t xml:space="preserve">■ </w:t>
      </w:r>
      <w:r w:rsidRPr="000B78F4">
        <w:rPr>
          <w:rFonts w:ascii="Times New Roman" w:hAnsi="Times New Roman"/>
          <w:sz w:val="22"/>
          <w:szCs w:val="18"/>
        </w:rPr>
        <w:t xml:space="preserve">à </w:t>
      </w:r>
      <w:r w:rsidRPr="000B78F4">
        <w:rPr>
          <w:rFonts w:ascii="Times New Roman" w:hAnsi="Times New Roman"/>
          <w:b/>
          <w:bCs/>
          <w:sz w:val="22"/>
          <w:szCs w:val="18"/>
        </w:rPr>
        <w:t>Carl H. June</w:t>
      </w:r>
      <w:r w:rsidRPr="000B78F4">
        <w:rPr>
          <w:rFonts w:ascii="Times New Roman" w:hAnsi="Times New Roman"/>
          <w:sz w:val="22"/>
          <w:szCs w:val="18"/>
        </w:rPr>
        <w:t xml:space="preserve"> pour Thérapie génique et thérapie cellulaire modifiée par des genes</w:t>
      </w:r>
      <w:r w:rsidRPr="000B78F4">
        <w:rPr>
          <w:rFonts w:ascii="Times New Roman" w:hAnsi="Times New Roman"/>
          <w:sz w:val="22"/>
          <w:szCs w:val="18"/>
        </w:rPr>
        <w:tab/>
      </w:r>
      <w:r w:rsidRPr="000B78F4">
        <w:rPr>
          <w:rFonts w:ascii="Times New Roman" w:hAnsi="Times New Roman"/>
          <w:sz w:val="22"/>
          <w:szCs w:val="18"/>
        </w:rPr>
        <w:br/>
      </w:r>
      <w:r w:rsidRPr="000B78F4">
        <w:rPr>
          <w:rFonts w:ascii="Times New Roman" w:hAnsi="Times New Roman"/>
          <w:i/>
          <w:iCs/>
          <w:sz w:val="22"/>
          <w:szCs w:val="18"/>
        </w:rPr>
        <w:t xml:space="preserve">Carl June a inventé et développé une thérapie à base de cellules génétiquement modifiées (cellules CAR-T) qui a permis de guérir des cancers hématologiques jusque-là mortels et qui est prometteuse pour le traitement des maladies auto-immunes et des tumeurs solides. </w:t>
      </w:r>
      <w:r w:rsidRPr="00BA7A1B">
        <w:rPr>
          <w:rFonts w:ascii="Times New Roman" w:hAnsi="Times New Roman"/>
          <w:i/>
          <w:iCs/>
          <w:sz w:val="22"/>
          <w:szCs w:val="18"/>
        </w:rPr>
        <w:t>Ses travaux ont ouvert la voie à un nouveau domaine de la thérapie cellulaire et de la biologie synthétique, avec un impact considérable en médecine</w:t>
      </w:r>
      <w:r w:rsidRPr="007566F2">
        <w:rPr>
          <w:rFonts w:ascii="Times New Roman" w:hAnsi="Times New Roman"/>
          <w:sz w:val="22"/>
          <w:szCs w:val="22"/>
        </w:rPr>
        <w:t xml:space="preserve"> </w:t>
      </w:r>
      <w:r>
        <w:rPr>
          <w:rFonts w:ascii="Times New Roman" w:hAnsi="Times New Roman"/>
          <w:sz w:val="22"/>
          <w:szCs w:val="22"/>
        </w:rPr>
        <w:br/>
      </w:r>
      <w:r w:rsidRPr="007566F2">
        <w:rPr>
          <w:rFonts w:ascii="Times New Roman" w:hAnsi="Times New Roman"/>
          <w:sz w:val="22"/>
          <w:szCs w:val="22"/>
        </w:rPr>
        <w:t xml:space="preserve">■ </w:t>
      </w:r>
      <w:r w:rsidRPr="000B78F4">
        <w:rPr>
          <w:rFonts w:ascii="Times New Roman" w:hAnsi="Times New Roman"/>
          <w:sz w:val="22"/>
          <w:szCs w:val="18"/>
        </w:rPr>
        <w:t xml:space="preserve">à </w:t>
      </w:r>
      <w:r w:rsidRPr="000B78F4">
        <w:rPr>
          <w:rFonts w:ascii="Times New Roman" w:hAnsi="Times New Roman"/>
          <w:b/>
          <w:bCs/>
          <w:sz w:val="22"/>
          <w:szCs w:val="18"/>
        </w:rPr>
        <w:t xml:space="preserve">Rosalind Krauss </w:t>
      </w:r>
      <w:r w:rsidRPr="000B78F4">
        <w:rPr>
          <w:rFonts w:ascii="Times New Roman" w:hAnsi="Times New Roman"/>
          <w:sz w:val="22"/>
          <w:szCs w:val="18"/>
        </w:rPr>
        <w:t>pour Histoire de l’art contemporain</w:t>
      </w:r>
      <w:r w:rsidRPr="000B78F4">
        <w:rPr>
          <w:rFonts w:ascii="Times New Roman" w:hAnsi="Times New Roman"/>
          <w:sz w:val="22"/>
          <w:szCs w:val="18"/>
        </w:rPr>
        <w:tab/>
      </w:r>
      <w:r w:rsidRPr="000B78F4">
        <w:rPr>
          <w:rFonts w:ascii="Times New Roman" w:hAnsi="Times New Roman"/>
          <w:sz w:val="22"/>
          <w:szCs w:val="18"/>
        </w:rPr>
        <w:br/>
      </w:r>
      <w:r w:rsidRPr="000B78F4">
        <w:rPr>
          <w:rFonts w:ascii="Times New Roman" w:hAnsi="Times New Roman"/>
          <w:i/>
          <w:iCs/>
          <w:sz w:val="22"/>
          <w:szCs w:val="18"/>
        </w:rPr>
        <w:t>Pour ses réalisations scientifiques exceptionnelles et son rôle fondamental dans l'établissement de l'art contemporain comme domaine de recherche</w:t>
      </w:r>
      <w:r>
        <w:rPr>
          <w:rFonts w:ascii="Times New Roman" w:hAnsi="Times New Roman"/>
          <w:i/>
          <w:iCs/>
          <w:sz w:val="22"/>
          <w:szCs w:val="18"/>
        </w:rPr>
        <w:tab/>
      </w:r>
      <w:r>
        <w:rPr>
          <w:rFonts w:ascii="Times New Roman" w:hAnsi="Times New Roman"/>
          <w:i/>
          <w:iCs/>
          <w:sz w:val="22"/>
          <w:szCs w:val="18"/>
        </w:rPr>
        <w:br/>
      </w:r>
      <w:r w:rsidR="000B78F4" w:rsidRPr="007566F2">
        <w:rPr>
          <w:rFonts w:ascii="Times New Roman" w:hAnsi="Times New Roman"/>
          <w:sz w:val="22"/>
          <w:szCs w:val="22"/>
        </w:rPr>
        <w:t xml:space="preserve">■ </w:t>
      </w:r>
      <w:r w:rsidR="004D48B9" w:rsidRPr="000B78F4">
        <w:rPr>
          <w:rStyle w:val="Policepardfaut"/>
          <w:rFonts w:ascii="Times New Roman" w:hAnsi="Times New Roman"/>
          <w:sz w:val="22"/>
          <w:szCs w:val="18"/>
        </w:rPr>
        <w:t xml:space="preserve">à </w:t>
      </w:r>
      <w:r w:rsidR="004D48B9" w:rsidRPr="000B78F4">
        <w:rPr>
          <w:rStyle w:val="Policepardfaut"/>
          <w:rFonts w:ascii="Times New Roman" w:hAnsi="Times New Roman"/>
          <w:b/>
          <w:bCs/>
          <w:sz w:val="22"/>
          <w:szCs w:val="18"/>
        </w:rPr>
        <w:t xml:space="preserve">Josiah Ober </w:t>
      </w:r>
      <w:r w:rsidR="004D48B9" w:rsidRPr="000B78F4">
        <w:rPr>
          <w:rStyle w:val="Policepardfaut"/>
          <w:rFonts w:ascii="Times New Roman" w:hAnsi="Times New Roman"/>
          <w:sz w:val="22"/>
          <w:szCs w:val="18"/>
        </w:rPr>
        <w:t>pour Sciences de l’antiquité : la démocratie athénienne revisitée</w:t>
      </w:r>
      <w:r w:rsidR="004D48B9" w:rsidRPr="000B78F4">
        <w:rPr>
          <w:rStyle w:val="Policepardfaut"/>
          <w:rFonts w:ascii="Times New Roman" w:hAnsi="Times New Roman"/>
          <w:sz w:val="22"/>
          <w:szCs w:val="18"/>
        </w:rPr>
        <w:tab/>
      </w:r>
      <w:r w:rsidR="004D48B9" w:rsidRPr="000B78F4">
        <w:rPr>
          <w:rStyle w:val="Policepardfaut"/>
          <w:rFonts w:ascii="Times New Roman" w:hAnsi="Times New Roman"/>
          <w:sz w:val="22"/>
          <w:szCs w:val="18"/>
        </w:rPr>
        <w:br/>
      </w:r>
      <w:r w:rsidR="004D48B9" w:rsidRPr="000B78F4">
        <w:rPr>
          <w:rFonts w:ascii="Times New Roman" w:hAnsi="Times New Roman"/>
          <w:i/>
          <w:iCs/>
          <w:sz w:val="22"/>
          <w:szCs w:val="18"/>
        </w:rPr>
        <w:t>Pour ses recherches novatrices, influentes bien au-delà du milieu universitaire, sur la naissance et le fonctionnement de la démocratie athénienne à l'époque classique, dont il met en évidence les facteurs de succès dans une approche interdisciplinaire rafraîchissante, en la comparant constamment avec le présent, et en l’intégrant dans le débat sociopolitique contemporain</w:t>
      </w:r>
      <w:r w:rsidR="004D48B9" w:rsidRPr="000B78F4">
        <w:rPr>
          <w:rFonts w:ascii="Times New Roman" w:hAnsi="Times New Roman"/>
          <w:i/>
          <w:iCs/>
          <w:sz w:val="22"/>
          <w:szCs w:val="18"/>
        </w:rPr>
        <w:tab/>
      </w:r>
      <w:r w:rsidR="004D48B9" w:rsidRPr="000B78F4">
        <w:rPr>
          <w:sz w:val="22"/>
          <w:szCs w:val="18"/>
        </w:rPr>
        <w:br/>
      </w:r>
      <w:r w:rsidRPr="007566F2">
        <w:rPr>
          <w:rFonts w:ascii="Times New Roman" w:hAnsi="Times New Roman"/>
          <w:sz w:val="22"/>
          <w:szCs w:val="22"/>
        </w:rPr>
        <w:t xml:space="preserve">■ </w:t>
      </w:r>
      <w:r w:rsidRPr="000B78F4">
        <w:rPr>
          <w:rFonts w:ascii="Times New Roman" w:hAnsi="Times New Roman"/>
          <w:sz w:val="22"/>
          <w:szCs w:val="18"/>
        </w:rPr>
        <w:t xml:space="preserve">à </w:t>
      </w:r>
      <w:r w:rsidRPr="000B78F4">
        <w:rPr>
          <w:rFonts w:ascii="Times New Roman" w:hAnsi="Times New Roman"/>
          <w:b/>
          <w:bCs/>
          <w:sz w:val="22"/>
          <w:szCs w:val="18"/>
        </w:rPr>
        <w:t>Christophe Salomon</w:t>
      </w:r>
      <w:r w:rsidRPr="000B78F4">
        <w:rPr>
          <w:rFonts w:ascii="Times New Roman" w:hAnsi="Times New Roman"/>
          <w:sz w:val="22"/>
          <w:szCs w:val="18"/>
        </w:rPr>
        <w:t xml:space="preserve"> pour  Atomes et mesure du temps ultraprécise</w:t>
      </w:r>
      <w:r w:rsidRPr="000B78F4">
        <w:rPr>
          <w:rFonts w:ascii="Times New Roman" w:hAnsi="Times New Roman"/>
          <w:sz w:val="22"/>
          <w:szCs w:val="18"/>
        </w:rPr>
        <w:tab/>
      </w:r>
      <w:r w:rsidRPr="000B78F4">
        <w:rPr>
          <w:rFonts w:ascii="Times New Roman" w:hAnsi="Times New Roman"/>
          <w:sz w:val="22"/>
          <w:szCs w:val="18"/>
        </w:rPr>
        <w:br/>
      </w:r>
      <w:r w:rsidRPr="000B78F4">
        <w:rPr>
          <w:rFonts w:ascii="Times New Roman" w:hAnsi="Times New Roman"/>
          <w:i/>
          <w:iCs/>
          <w:sz w:val="22"/>
          <w:szCs w:val="18"/>
        </w:rPr>
        <w:t>Pour des travaux pionniers utilisant des atomes ultra-froids pour la fabrication d'horloges atomiques qui ont révolutionné la mesure du temps</w:t>
      </w:r>
      <w:r>
        <w:rPr>
          <w:rFonts w:ascii="Times New Roman" w:hAnsi="Times New Roman"/>
          <w:i/>
          <w:iCs/>
          <w:sz w:val="22"/>
          <w:szCs w:val="18"/>
        </w:rPr>
        <w:tab/>
      </w:r>
    </w:p>
    <w:p w14:paraId="3E52A485" w14:textId="77777777" w:rsidR="004D48B9" w:rsidRDefault="004D48B9" w:rsidP="003B0C0D">
      <w:pPr>
        <w:pStyle w:val="BodyText"/>
        <w:rPr>
          <w:rFonts w:ascii="Times New Roman" w:hAnsi="Times New Roman"/>
          <w:sz w:val="20"/>
          <w:szCs w:val="22"/>
        </w:rPr>
      </w:pPr>
    </w:p>
    <w:p w14:paraId="7ECCB9CF" w14:textId="77777777" w:rsidR="000B78F4" w:rsidRDefault="000B78F4" w:rsidP="000B78F4">
      <w:pPr>
        <w:pStyle w:val="StGen0"/>
        <w:tabs>
          <w:tab w:val="left" w:pos="0"/>
        </w:tabs>
        <w:spacing w:before="0" w:after="0"/>
        <w:jc w:val="both"/>
        <w:rPr>
          <w:sz w:val="22"/>
          <w:szCs w:val="22"/>
          <w:lang w:val="fr-FR"/>
        </w:rPr>
      </w:pPr>
      <w:r w:rsidRPr="00335D18">
        <w:rPr>
          <w:color w:val="000000"/>
          <w:sz w:val="22"/>
          <w:szCs w:val="22"/>
          <w:lang w:val="fr-FR"/>
        </w:rPr>
        <w:t>La cérémonie de remise des Prix Balzan a lieu au mois de novembre et, selon la tradition de l’alternance des sièges liée à la double nationalité italo-suisse de la Fondation, se déroule une année à Rome</w:t>
      </w:r>
      <w:r>
        <w:rPr>
          <w:color w:val="000000"/>
          <w:sz w:val="22"/>
          <w:szCs w:val="22"/>
          <w:lang w:val="fr-FR"/>
        </w:rPr>
        <w:t xml:space="preserve"> </w:t>
      </w:r>
      <w:r w:rsidRPr="00335D18">
        <w:rPr>
          <w:color w:val="000000"/>
          <w:sz w:val="22"/>
          <w:szCs w:val="22"/>
          <w:lang w:val="fr-FR"/>
        </w:rPr>
        <w:t>et l’autre année à Berne</w:t>
      </w:r>
      <w:r>
        <w:rPr>
          <w:color w:val="000000"/>
          <w:sz w:val="22"/>
          <w:szCs w:val="22"/>
          <w:lang w:val="fr-FR"/>
        </w:rPr>
        <w:t>.</w:t>
      </w:r>
      <w:r w:rsidRPr="00335D18">
        <w:rPr>
          <w:sz w:val="22"/>
          <w:szCs w:val="22"/>
          <w:lang w:val="fr-FR"/>
        </w:rPr>
        <w:tab/>
      </w:r>
    </w:p>
    <w:p w14:paraId="1BFBAC5E" w14:textId="3C165F95" w:rsidR="000D203A" w:rsidRDefault="005223FC" w:rsidP="003B0C0D">
      <w:pPr>
        <w:pStyle w:val="BodyText"/>
        <w:rPr>
          <w:rFonts w:ascii="Times New Roman" w:hAnsi="Times New Roman"/>
          <w:sz w:val="22"/>
          <w:szCs w:val="22"/>
        </w:rPr>
      </w:pPr>
      <w:r w:rsidRPr="00335D18">
        <w:rPr>
          <w:rFonts w:ascii="Times New Roman" w:hAnsi="Times New Roman"/>
          <w:sz w:val="22"/>
          <w:szCs w:val="22"/>
        </w:rPr>
        <w:t xml:space="preserve">L'événement a été précédé, le </w:t>
      </w:r>
      <w:r w:rsidR="008E0D96">
        <w:rPr>
          <w:rFonts w:ascii="Times New Roman" w:hAnsi="Times New Roman"/>
          <w:sz w:val="22"/>
          <w:szCs w:val="22"/>
        </w:rPr>
        <w:t>1</w:t>
      </w:r>
      <w:r w:rsidR="007566F2">
        <w:rPr>
          <w:rFonts w:ascii="Times New Roman" w:hAnsi="Times New Roman"/>
          <w:sz w:val="22"/>
          <w:szCs w:val="22"/>
        </w:rPr>
        <w:t>3</w:t>
      </w:r>
      <w:r w:rsidR="008E0D96">
        <w:rPr>
          <w:rFonts w:ascii="Times New Roman" w:hAnsi="Times New Roman"/>
          <w:sz w:val="22"/>
          <w:szCs w:val="22"/>
        </w:rPr>
        <w:t xml:space="preserve"> novembre</w:t>
      </w:r>
      <w:r w:rsidR="001A04F3" w:rsidRPr="00335D18">
        <w:rPr>
          <w:rFonts w:ascii="Times New Roman" w:hAnsi="Times New Roman"/>
          <w:sz w:val="22"/>
          <w:szCs w:val="22"/>
        </w:rPr>
        <w:t xml:space="preserve">, par le </w:t>
      </w:r>
      <w:r w:rsidR="001A04F3" w:rsidRPr="00335D18">
        <w:rPr>
          <w:rFonts w:ascii="Times New Roman" w:hAnsi="Times New Roman"/>
          <w:b/>
          <w:sz w:val="22"/>
          <w:szCs w:val="22"/>
        </w:rPr>
        <w:t>Forum interdisciplinaire des Lauréats Balzan</w:t>
      </w:r>
      <w:r w:rsidR="0075219C" w:rsidRPr="00335D18">
        <w:rPr>
          <w:rFonts w:ascii="Times New Roman" w:hAnsi="Times New Roman"/>
          <w:b/>
          <w:sz w:val="22"/>
          <w:szCs w:val="22"/>
        </w:rPr>
        <w:t xml:space="preserve"> </w:t>
      </w:r>
      <w:r w:rsidR="008B1522">
        <w:rPr>
          <w:rFonts w:ascii="Times New Roman" w:hAnsi="Times New Roman"/>
          <w:b/>
          <w:sz w:val="22"/>
          <w:szCs w:val="22"/>
        </w:rPr>
        <w:t>2025</w:t>
      </w:r>
      <w:r w:rsidR="001A04F3" w:rsidRPr="00335D18">
        <w:rPr>
          <w:rFonts w:ascii="Times New Roman" w:hAnsi="Times New Roman"/>
          <w:sz w:val="22"/>
          <w:szCs w:val="22"/>
        </w:rPr>
        <w:t xml:space="preserve">, organisé par la Fondation Balzan </w:t>
      </w:r>
      <w:r w:rsidR="00015E3A" w:rsidRPr="00335D18">
        <w:rPr>
          <w:rFonts w:ascii="Times New Roman" w:hAnsi="Times New Roman"/>
          <w:sz w:val="22"/>
          <w:szCs w:val="22"/>
        </w:rPr>
        <w:t xml:space="preserve">“Prix” </w:t>
      </w:r>
      <w:r w:rsidR="001A04F3" w:rsidRPr="00335D18">
        <w:rPr>
          <w:rFonts w:ascii="Times New Roman" w:hAnsi="Times New Roman"/>
          <w:sz w:val="22"/>
          <w:szCs w:val="22"/>
        </w:rPr>
        <w:t>et les Académies suisses des sciences, un événement public consacré à la discussion des thématiques relatives aux matières récompensées, où les quatre lauréats ont joué un rôle de premier plan.</w:t>
      </w:r>
    </w:p>
    <w:p w14:paraId="7A653119" w14:textId="77777777" w:rsidR="00BA7A1B" w:rsidRPr="00FB488A" w:rsidRDefault="002341B9" w:rsidP="00E95DAA">
      <w:pPr>
        <w:pStyle w:val="BodyText"/>
        <w:rPr>
          <w:rFonts w:ascii="Times New Roman" w:hAnsi="Times New Roman"/>
          <w:i/>
          <w:iCs/>
          <w:sz w:val="19"/>
          <w:szCs w:val="19"/>
        </w:rPr>
      </w:pPr>
      <w:r w:rsidRPr="00BA7A1B">
        <w:rPr>
          <w:rFonts w:ascii="Times New Roman" w:hAnsi="Times New Roman"/>
          <w:i/>
          <w:iCs/>
          <w:sz w:val="19"/>
          <w:szCs w:val="19"/>
        </w:rPr>
        <w:br/>
      </w:r>
    </w:p>
    <w:p w14:paraId="7E36A311" w14:textId="4729C2A7" w:rsidR="008B1522" w:rsidRPr="00970252" w:rsidRDefault="00970252" w:rsidP="00970252">
      <w:pPr>
        <w:pStyle w:val="BodyText"/>
        <w:rPr>
          <w:rFonts w:ascii="Times New Roman" w:hAnsi="Times New Roman"/>
          <w:i/>
          <w:iCs/>
          <w:sz w:val="19"/>
          <w:szCs w:val="19"/>
          <w:lang w:val="it-IT"/>
        </w:rPr>
      </w:pPr>
      <w:r w:rsidRPr="00970252">
        <w:rPr>
          <w:rFonts w:ascii="Times New Roman" w:hAnsi="Times New Roman"/>
          <w:i/>
          <w:iCs/>
          <w:sz w:val="19"/>
          <w:szCs w:val="19"/>
          <w:lang w:val="en-US"/>
        </w:rPr>
        <w:t xml:space="preserve">La Fondation Internationale Balzan a été créée en 1957 pour soutenir la culture, les sciences et les initiatives humanitaires les plus méritoires de paix et de fraternité entre les  peuples. Les candidatures proviennent d’instituts académiques et culturels du monde entier expressément  sollicités. </w:t>
      </w:r>
      <w:r w:rsidRPr="00970252">
        <w:rPr>
          <w:rFonts w:ascii="Times New Roman" w:hAnsi="Times New Roman"/>
          <w:i/>
          <w:iCs/>
          <w:sz w:val="19"/>
          <w:szCs w:val="19"/>
          <w:lang w:val="de-DE"/>
        </w:rPr>
        <w:t xml:space="preserve">Les vainqueurs des Prix Balzan destinent la moitié de  leur prix à des projets de recherche menés par de jeunes chercheurs. La Fondation Internationale Balzan opère  à travers deux sièges institutionnels, l’un à Milan, l’autre à Zurich. La Balzan “Prix” de Milan , par l’intermédiaire de son Comité Général Prix composé de membres de renommée internationale provenant de toute l’Europe, choisit les matières à primer et sélectionne les candidatures. </w:t>
      </w:r>
      <w:r w:rsidRPr="00970252">
        <w:rPr>
          <w:rFonts w:ascii="Times New Roman" w:hAnsi="Times New Roman"/>
          <w:i/>
          <w:iCs/>
          <w:sz w:val="19"/>
          <w:szCs w:val="19"/>
          <w:lang w:val="it-IT"/>
        </w:rPr>
        <w:t xml:space="preserve">La  Balzan “Fonds”, avec siège à Zurich, administre le patrimoine laissé par Eugenio Balzan.   </w:t>
      </w:r>
    </w:p>
    <w:sectPr w:rsidR="008B1522" w:rsidRPr="00970252">
      <w:headerReference w:type="default" r:id="rId10"/>
      <w:footerReference w:type="default" r:id="rId11"/>
      <w:headerReference w:type="first" r:id="rId12"/>
      <w:footerReference w:type="first" r:id="rId13"/>
      <w:pgSz w:w="11906" w:h="16838"/>
      <w:pgMar w:top="1417" w:right="1134" w:bottom="1134" w:left="1134" w:header="567"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B500F" w14:textId="77777777" w:rsidR="00247E5B" w:rsidRDefault="00247E5B">
      <w:r>
        <w:separator/>
      </w:r>
    </w:p>
  </w:endnote>
  <w:endnote w:type="continuationSeparator" w:id="0">
    <w:p w14:paraId="3334D8FE" w14:textId="77777777" w:rsidR="00247E5B" w:rsidRDefault="00247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AC61" w14:textId="77777777" w:rsidR="000D203A" w:rsidRDefault="00B04CD7">
    <w:pPr>
      <w:pStyle w:val="Pidipagina"/>
      <w:jc w:val="center"/>
    </w:pPr>
    <w:r>
      <w:rPr>
        <w:rFonts w:ascii="Times New Roman" w:hAnsi="Times New Roman"/>
        <w:sz w:val="20"/>
      </w:rPr>
      <w:t>Fondation International Balzan - Bureau de presse: tel +39 02 76002212  ufficio.stampa@balzan.it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AC63" w14:textId="77777777" w:rsidR="000D203A" w:rsidRDefault="000D20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97846" w14:textId="77777777" w:rsidR="00247E5B" w:rsidRDefault="00247E5B">
      <w:r>
        <w:separator/>
      </w:r>
    </w:p>
  </w:footnote>
  <w:footnote w:type="continuationSeparator" w:id="0">
    <w:p w14:paraId="6CB9274D" w14:textId="77777777" w:rsidR="00247E5B" w:rsidRDefault="00247E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AC5F" w14:textId="77777777" w:rsidR="000D203A" w:rsidRDefault="00CD7DDD">
    <w:pPr>
      <w:pStyle w:val="Intestazione"/>
      <w:jc w:val="center"/>
    </w:pPr>
    <w:r>
      <w:rPr>
        <w:sz w:val="22"/>
        <w:szCs w:val="22"/>
      </w:rPr>
      <w:pict w14:anchorId="1BFBAC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50pt;height:50pt;z-index:251657728;visibility:hidden" o:preferrelative="f">
          <v:path o:extrusionok="t" gradientshapeok="f" o:connecttype="segments"/>
          <o:lock v:ext="edit" selection="t"/>
        </v:shape>
      </w:pict>
    </w:r>
    <w:r>
      <w:rPr>
        <w:sz w:val="22"/>
        <w:szCs w:val="22"/>
      </w:rPr>
      <w:pict w14:anchorId="1BFBAC65">
        <v:shape id="{19A86FB0-59C3-4BF3-AAE5-5E5D671E48E5}" o:spid="_x0000_i1025" type="#_x0000_t75" style="width:44.25pt;height:44.25pt;visibility:visible">
          <v:imagedata r:id="rId1" o:title=""/>
          <v:path o:extrusionok="t" gradientshapeok="f" o:connecttype="segments"/>
        </v:shape>
      </w:pict>
    </w:r>
  </w:p>
  <w:p w14:paraId="1BFBAC60" w14:textId="77777777" w:rsidR="000D203A" w:rsidRDefault="00B04CD7">
    <w:pPr>
      <w:pStyle w:val="Intestazione"/>
      <w:jc w:val="center"/>
    </w:pPr>
    <w:r>
      <w:t>Fondation Internationale Balzan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BAC62" w14:textId="77777777" w:rsidR="000D203A" w:rsidRDefault="000D203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0D203A"/>
    <w:rsid w:val="00015E3A"/>
    <w:rsid w:val="00055D0C"/>
    <w:rsid w:val="000B78F4"/>
    <w:rsid w:val="000D203A"/>
    <w:rsid w:val="000D5288"/>
    <w:rsid w:val="000F008F"/>
    <w:rsid w:val="00104160"/>
    <w:rsid w:val="0011162A"/>
    <w:rsid w:val="001506B6"/>
    <w:rsid w:val="00157F0C"/>
    <w:rsid w:val="00165B61"/>
    <w:rsid w:val="001A04F3"/>
    <w:rsid w:val="002153C8"/>
    <w:rsid w:val="002341B9"/>
    <w:rsid w:val="00244B2F"/>
    <w:rsid w:val="00247E5B"/>
    <w:rsid w:val="00262832"/>
    <w:rsid w:val="002956DB"/>
    <w:rsid w:val="00295B05"/>
    <w:rsid w:val="002B2B15"/>
    <w:rsid w:val="003123F1"/>
    <w:rsid w:val="003158A5"/>
    <w:rsid w:val="0032216E"/>
    <w:rsid w:val="00335D18"/>
    <w:rsid w:val="003662D1"/>
    <w:rsid w:val="00387C8C"/>
    <w:rsid w:val="003B0C0D"/>
    <w:rsid w:val="003C6D61"/>
    <w:rsid w:val="0040659B"/>
    <w:rsid w:val="0044383A"/>
    <w:rsid w:val="004C13AC"/>
    <w:rsid w:val="004D48B9"/>
    <w:rsid w:val="005223FC"/>
    <w:rsid w:val="00533E62"/>
    <w:rsid w:val="0058264E"/>
    <w:rsid w:val="0058524A"/>
    <w:rsid w:val="006042DD"/>
    <w:rsid w:val="00604A1F"/>
    <w:rsid w:val="00675717"/>
    <w:rsid w:val="0075219C"/>
    <w:rsid w:val="007566F2"/>
    <w:rsid w:val="007C4A61"/>
    <w:rsid w:val="007D6E62"/>
    <w:rsid w:val="008340BB"/>
    <w:rsid w:val="0086714D"/>
    <w:rsid w:val="008B1522"/>
    <w:rsid w:val="008E0D96"/>
    <w:rsid w:val="0095494D"/>
    <w:rsid w:val="00970252"/>
    <w:rsid w:val="009A3F74"/>
    <w:rsid w:val="009C1EBC"/>
    <w:rsid w:val="009C4782"/>
    <w:rsid w:val="009F0680"/>
    <w:rsid w:val="00A47397"/>
    <w:rsid w:val="00A50835"/>
    <w:rsid w:val="00A7703E"/>
    <w:rsid w:val="00A95D5D"/>
    <w:rsid w:val="00AA26E0"/>
    <w:rsid w:val="00AB467C"/>
    <w:rsid w:val="00B04CD7"/>
    <w:rsid w:val="00B60D29"/>
    <w:rsid w:val="00B64821"/>
    <w:rsid w:val="00BA7A1B"/>
    <w:rsid w:val="00C600B9"/>
    <w:rsid w:val="00CB376E"/>
    <w:rsid w:val="00CD7DDD"/>
    <w:rsid w:val="00D501FA"/>
    <w:rsid w:val="00E50DC8"/>
    <w:rsid w:val="00E6066A"/>
    <w:rsid w:val="00E6668A"/>
    <w:rsid w:val="00E95DAA"/>
    <w:rsid w:val="00E96142"/>
    <w:rsid w:val="00EB4D56"/>
    <w:rsid w:val="00F15627"/>
    <w:rsid w:val="00FB488A"/>
    <w:rsid w:val="00FC39EC"/>
    <w:rsid w:val="00FF41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BAC4C"/>
  <w15:docId w15:val="{F5502293-F72A-459B-A12A-32A40572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rFonts w:ascii="Comic Sans MS" w:eastAsia="Times" w:hAnsi="Comic Sans MS"/>
      <w:sz w:val="24"/>
      <w:lang w:val="fr-FR"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ormalCharacter">
    <w:name w:val="NormalCharacter"/>
    <w:semiHidden/>
  </w:style>
  <w:style w:type="table" w:customStyle="1" w:styleId="TableNormal">
    <w:name w:val="TableNormal"/>
    <w:semiHidden/>
    <w:tblPr>
      <w:tblCellMar>
        <w:top w:w="0" w:type="dxa"/>
        <w:left w:w="108" w:type="dxa"/>
        <w:bottom w:w="0" w:type="dxa"/>
        <w:right w:w="108" w:type="dxa"/>
      </w:tblCellMar>
    </w:tblPr>
  </w:style>
  <w:style w:type="numbering" w:customStyle="1" w:styleId="NormalList">
    <w:name w:val="NormalList"/>
    <w:semiHidden/>
  </w:style>
  <w:style w:type="character" w:customStyle="1" w:styleId="StGen2">
    <w:name w:val="StGen2"/>
  </w:style>
  <w:style w:type="character" w:customStyle="1" w:styleId="StGen3">
    <w:name w:val="StGen3"/>
  </w:style>
  <w:style w:type="character" w:customStyle="1" w:styleId="StGen4">
    <w:name w:val="StGen4"/>
    <w:rPr>
      <w:rFonts w:ascii="Courier New" w:hAnsi="Courier New"/>
    </w:rPr>
  </w:style>
  <w:style w:type="character" w:customStyle="1" w:styleId="StGen5">
    <w:name w:val="StGen5"/>
    <w:rPr>
      <w:rFonts w:ascii="Wingdings" w:hAnsi="Wingdings"/>
    </w:rPr>
  </w:style>
  <w:style w:type="character" w:customStyle="1" w:styleId="StGen6">
    <w:name w:val="StGen6"/>
    <w:rPr>
      <w:rFonts w:ascii="Symbol" w:hAnsi="Symbol"/>
    </w:rPr>
  </w:style>
  <w:style w:type="character" w:customStyle="1" w:styleId="StGen7">
    <w:name w:val="StGen7"/>
    <w:rPr>
      <w:rFonts w:ascii="Symbol" w:hAnsi="Symbol"/>
    </w:rPr>
  </w:style>
  <w:style w:type="character" w:customStyle="1" w:styleId="StGen8">
    <w:name w:val="StGen8"/>
    <w:rPr>
      <w:rFonts w:ascii="Courier New" w:hAnsi="Courier New"/>
    </w:rPr>
  </w:style>
  <w:style w:type="character" w:customStyle="1" w:styleId="StGen9">
    <w:name w:val="StGen9"/>
    <w:rPr>
      <w:rFonts w:ascii="Wingdings" w:hAnsi="Wingdings"/>
    </w:rPr>
  </w:style>
  <w:style w:type="character" w:customStyle="1" w:styleId="StGen10">
    <w:name w:val="StGen10"/>
  </w:style>
  <w:style w:type="character" w:customStyle="1" w:styleId="StGen11">
    <w:name w:val="StGen11"/>
    <w:rPr>
      <w:rFonts w:ascii="Courier New" w:hAnsi="Courier New"/>
    </w:rPr>
  </w:style>
  <w:style w:type="character" w:customStyle="1" w:styleId="StGen12">
    <w:name w:val="StGen12"/>
    <w:rPr>
      <w:rFonts w:ascii="Wingdings" w:hAnsi="Wingdings"/>
    </w:rPr>
  </w:style>
  <w:style w:type="character" w:customStyle="1" w:styleId="StGen13">
    <w:name w:val="StGen13"/>
    <w:rPr>
      <w:rFonts w:ascii="Symbol" w:hAnsi="Symbol"/>
    </w:rPr>
  </w:style>
  <w:style w:type="character" w:customStyle="1" w:styleId="StGen14">
    <w:name w:val="StGen14"/>
    <w:rPr>
      <w:rFonts w:ascii="Symbol" w:hAnsi="Symbol"/>
    </w:rPr>
  </w:style>
  <w:style w:type="character" w:customStyle="1" w:styleId="StGen15">
    <w:name w:val="StGen15"/>
    <w:rPr>
      <w:rFonts w:ascii="Courier New" w:hAnsi="Courier New"/>
    </w:rPr>
  </w:style>
  <w:style w:type="character" w:customStyle="1" w:styleId="StGen16">
    <w:name w:val="StGen16"/>
    <w:rPr>
      <w:rFonts w:ascii="Wingdings" w:hAnsi="Wingdings"/>
    </w:rPr>
  </w:style>
  <w:style w:type="character" w:customStyle="1" w:styleId="StGen17">
    <w:name w:val="StGen17"/>
    <w:rPr>
      <w:rFonts w:ascii="Symbol" w:hAnsi="Symbol"/>
    </w:rPr>
  </w:style>
  <w:style w:type="character" w:customStyle="1" w:styleId="StGen18">
    <w:name w:val="StGen18"/>
    <w:rPr>
      <w:rFonts w:ascii="Courier New" w:hAnsi="Courier New"/>
    </w:rPr>
  </w:style>
  <w:style w:type="character" w:customStyle="1" w:styleId="StGen19">
    <w:name w:val="StGen19"/>
    <w:rPr>
      <w:rFonts w:ascii="Wingdings" w:hAnsi="Wingdings"/>
    </w:rPr>
  </w:style>
  <w:style w:type="character" w:customStyle="1" w:styleId="StGen20">
    <w:name w:val="StGen20"/>
  </w:style>
  <w:style w:type="character" w:customStyle="1" w:styleId="StGen21">
    <w:name w:val="StGen21"/>
  </w:style>
  <w:style w:type="character" w:customStyle="1" w:styleId="StGen22">
    <w:name w:val="StGen22"/>
  </w:style>
  <w:style w:type="character" w:customStyle="1" w:styleId="StGen23">
    <w:name w:val="StGen23"/>
  </w:style>
  <w:style w:type="character" w:customStyle="1" w:styleId="StGen24">
    <w:name w:val="StGen24"/>
  </w:style>
  <w:style w:type="character" w:customStyle="1" w:styleId="StGen25">
    <w:name w:val="StGen25"/>
  </w:style>
  <w:style w:type="character" w:customStyle="1" w:styleId="StGen26">
    <w:name w:val="StGen26"/>
  </w:style>
  <w:style w:type="character" w:customStyle="1" w:styleId="StGen27">
    <w:name w:val="StGen27"/>
  </w:style>
  <w:style w:type="character" w:customStyle="1" w:styleId="StGen28">
    <w:name w:val="StGen28"/>
  </w:style>
  <w:style w:type="character" w:customStyle="1" w:styleId="StGen29">
    <w:name w:val="StGen29"/>
    <w:rPr>
      <w:rFonts w:ascii="Palatino Linotype" w:hAnsi="Palatino Linotype"/>
    </w:rPr>
  </w:style>
  <w:style w:type="character" w:customStyle="1" w:styleId="StGen30">
    <w:name w:val="StGen30"/>
    <w:rPr>
      <w:rFonts w:ascii="Courier New" w:hAnsi="Courier New"/>
    </w:rPr>
  </w:style>
  <w:style w:type="character" w:customStyle="1" w:styleId="StGen31">
    <w:name w:val="StGen31"/>
    <w:rPr>
      <w:rFonts w:ascii="Wingdings" w:hAnsi="Wingdings"/>
    </w:rPr>
  </w:style>
  <w:style w:type="character" w:customStyle="1" w:styleId="StGen32">
    <w:name w:val="StGen32"/>
    <w:rPr>
      <w:rFonts w:ascii="Symbol" w:hAnsi="Symbol"/>
    </w:rPr>
  </w:style>
  <w:style w:type="character" w:customStyle="1" w:styleId="StGen33">
    <w:name w:val="StGen33"/>
  </w:style>
  <w:style w:type="character" w:customStyle="1" w:styleId="StGen34">
    <w:name w:val="StGen34"/>
    <w:rPr>
      <w:rFonts w:ascii="Courier New" w:hAnsi="Courier New"/>
    </w:rPr>
  </w:style>
  <w:style w:type="character" w:customStyle="1" w:styleId="StGen35">
    <w:name w:val="StGen35"/>
    <w:rPr>
      <w:rFonts w:ascii="Wingdings" w:hAnsi="Wingdings"/>
    </w:rPr>
  </w:style>
  <w:style w:type="character" w:customStyle="1" w:styleId="StGen36">
    <w:name w:val="StGen36"/>
    <w:rPr>
      <w:rFonts w:ascii="Symbol" w:hAnsi="Symbol"/>
    </w:rPr>
  </w:style>
  <w:style w:type="character" w:customStyle="1" w:styleId="StGen37">
    <w:name w:val="StGen37"/>
    <w:rPr>
      <w:rFonts w:ascii="Palatino Linotype" w:hAnsi="Palatino Linotype"/>
    </w:rPr>
  </w:style>
  <w:style w:type="character" w:customStyle="1" w:styleId="StGen38">
    <w:name w:val="StGen38"/>
    <w:rPr>
      <w:rFonts w:ascii="Courier New" w:hAnsi="Courier New"/>
    </w:rPr>
  </w:style>
  <w:style w:type="character" w:customStyle="1" w:styleId="StGen39">
    <w:name w:val="StGen39"/>
    <w:rPr>
      <w:rFonts w:ascii="Wingdings" w:hAnsi="Wingdings"/>
    </w:rPr>
  </w:style>
  <w:style w:type="character" w:customStyle="1" w:styleId="StGen40">
    <w:name w:val="StGen40"/>
    <w:rPr>
      <w:rFonts w:ascii="Symbol" w:hAnsi="Symbol"/>
    </w:rPr>
  </w:style>
  <w:style w:type="character" w:customStyle="1" w:styleId="StGen41">
    <w:name w:val="StGen41"/>
  </w:style>
  <w:style w:type="character" w:customStyle="1" w:styleId="StGen42">
    <w:name w:val="StGen42"/>
    <w:rPr>
      <w:rFonts w:ascii="Courier New" w:hAnsi="Courier New"/>
    </w:rPr>
  </w:style>
  <w:style w:type="character" w:customStyle="1" w:styleId="StGen43">
    <w:name w:val="StGen43"/>
    <w:rPr>
      <w:rFonts w:ascii="Wingdings" w:hAnsi="Wingdings"/>
    </w:rPr>
  </w:style>
  <w:style w:type="character" w:customStyle="1" w:styleId="StGen44">
    <w:name w:val="StGen44"/>
    <w:rPr>
      <w:rFonts w:ascii="Symbol" w:hAnsi="Symbol"/>
    </w:rPr>
  </w:style>
  <w:style w:type="character" w:customStyle="1" w:styleId="StGen45">
    <w:name w:val="StGen45"/>
  </w:style>
  <w:style w:type="character" w:styleId="Collegamentoipertestuale">
    <w:name w:val="Hyperlink"/>
    <w:rPr>
      <w:color w:val="0000FF"/>
      <w:u w:val="single"/>
    </w:rPr>
  </w:style>
  <w:style w:type="character" w:customStyle="1" w:styleId="StGen1">
    <w:name w:val="StGen1"/>
    <w:basedOn w:val="StGen45"/>
  </w:style>
  <w:style w:type="character" w:customStyle="1" w:styleId="StGen46">
    <w:name w:val="StGen46"/>
    <w:basedOn w:val="StGen45"/>
  </w:style>
  <w:style w:type="paragraph" w:customStyle="1" w:styleId="StGen47">
    <w:name w:val="StGen47"/>
    <w:basedOn w:val="Normale"/>
    <w:next w:val="Sottotitolo"/>
    <w:pPr>
      <w:spacing w:before="240" w:after="60"/>
      <w:jc w:val="center"/>
    </w:pPr>
    <w:rPr>
      <w:rFonts w:ascii="Arial" w:eastAsia="Times New Roman" w:hAnsi="Arial"/>
      <w:b/>
      <w:bCs/>
      <w:kern w:val="1"/>
      <w:sz w:val="32"/>
      <w:szCs w:val="32"/>
      <w:lang w:val="it-IT"/>
    </w:rPr>
  </w:style>
  <w:style w:type="paragraph" w:customStyle="1" w:styleId="BodyText">
    <w:name w:val="BodyText"/>
    <w:basedOn w:val="Normale"/>
    <w:pPr>
      <w:tabs>
        <w:tab w:val="left" w:pos="142"/>
      </w:tabs>
      <w:autoSpaceDE w:val="0"/>
      <w:jc w:val="both"/>
    </w:pPr>
    <w:rPr>
      <w:color w:val="000000"/>
    </w:rPr>
  </w:style>
  <w:style w:type="paragraph" w:styleId="Elenco">
    <w:name w:val="List"/>
    <w:basedOn w:val="BodyText"/>
    <w:rPr>
      <w:rFonts w:ascii="Calibri" w:hAnsi="Calibri"/>
    </w:rPr>
  </w:style>
  <w:style w:type="paragraph" w:styleId="Didascalia">
    <w:name w:val="caption"/>
    <w:basedOn w:val="Normale"/>
    <w:pPr>
      <w:suppressLineNumbers/>
      <w:spacing w:before="120" w:after="120"/>
    </w:pPr>
    <w:rPr>
      <w:i/>
      <w:iCs/>
      <w:szCs w:val="24"/>
    </w:rPr>
  </w:style>
  <w:style w:type="paragraph" w:customStyle="1" w:styleId="StGen48">
    <w:name w:val="StGen48"/>
    <w:basedOn w:val="Normale"/>
    <w:pPr>
      <w:suppressLineNumbers/>
    </w:pPr>
  </w:style>
  <w:style w:type="paragraph" w:customStyle="1" w:styleId="StGen49">
    <w:name w:val="StGen49"/>
    <w:basedOn w:val="Normale"/>
    <w:next w:val="BodyText"/>
    <w:pPr>
      <w:keepNext/>
      <w:spacing w:before="240" w:after="120"/>
    </w:pPr>
    <w:rPr>
      <w:rFonts w:ascii="Arial" w:eastAsia="Microsoft YaHei" w:hAnsi="Arial"/>
      <w:sz w:val="28"/>
      <w:szCs w:val="28"/>
    </w:rPr>
  </w:style>
  <w:style w:type="paragraph" w:customStyle="1" w:styleId="StGen50">
    <w:name w:val="StGen50"/>
    <w:basedOn w:val="Normale"/>
    <w:pPr>
      <w:suppressLineNumbers/>
      <w:spacing w:before="120" w:after="120"/>
    </w:pPr>
    <w:rPr>
      <w:rFonts w:ascii="Calibri" w:hAnsi="Calibri"/>
      <w:i/>
      <w:iCs/>
      <w:szCs w:val="24"/>
    </w:rPr>
  </w:style>
  <w:style w:type="paragraph" w:customStyle="1" w:styleId="StGen51">
    <w:name w:val="StGen51"/>
    <w:basedOn w:val="Normale"/>
    <w:pPr>
      <w:suppressLineNumbers/>
    </w:pPr>
    <w:rPr>
      <w:rFonts w:ascii="Calibri" w:hAnsi="Calibri"/>
    </w:rPr>
  </w:style>
  <w:style w:type="paragraph" w:customStyle="1" w:styleId="StGen0">
    <w:name w:val="StGen0"/>
    <w:basedOn w:val="Normale"/>
    <w:pPr>
      <w:spacing w:before="280" w:after="280"/>
    </w:pPr>
    <w:rPr>
      <w:rFonts w:ascii="Times New Roman" w:eastAsia="Times New Roman" w:hAnsi="Times New Roman"/>
      <w:lang w:val="it-IT"/>
    </w:rPr>
  </w:style>
  <w:style w:type="paragraph" w:styleId="Intestazione">
    <w:name w:val="header"/>
    <w:basedOn w:val="Normale"/>
    <w:pPr>
      <w:tabs>
        <w:tab w:val="center" w:pos="4819"/>
        <w:tab w:val="right" w:pos="9638"/>
      </w:tabs>
    </w:pPr>
    <w:rPr>
      <w:rFonts w:ascii="Times New Roman" w:eastAsia="Times New Roman" w:hAnsi="Times New Roman"/>
      <w:lang w:val="it-IT"/>
    </w:rPr>
  </w:style>
  <w:style w:type="paragraph" w:customStyle="1" w:styleId="Acetate">
    <w:name w:val="Acetate"/>
    <w:basedOn w:val="Normale"/>
    <w:rPr>
      <w:rFonts w:ascii="Tahoma" w:hAnsi="Tahoma"/>
      <w:sz w:val="16"/>
      <w:szCs w:val="16"/>
    </w:rPr>
  </w:style>
  <w:style w:type="paragraph" w:styleId="Pidipagina">
    <w:name w:val="footer"/>
    <w:basedOn w:val="Normale"/>
    <w:pPr>
      <w:tabs>
        <w:tab w:val="center" w:pos="4819"/>
        <w:tab w:val="right" w:pos="9638"/>
      </w:tabs>
    </w:pPr>
  </w:style>
  <w:style w:type="paragraph" w:customStyle="1" w:styleId="HtmlNormal">
    <w:name w:val="HtmlNormal"/>
    <w:basedOn w:val="Normale"/>
    <w:pPr>
      <w:spacing w:before="280" w:after="280"/>
    </w:pPr>
    <w:rPr>
      <w:rFonts w:ascii="Times New Roman" w:eastAsia="MS Mincho" w:hAnsi="Times New Roman"/>
      <w:szCs w:val="24"/>
      <w:lang w:val="it-IT"/>
    </w:rPr>
  </w:style>
  <w:style w:type="paragraph" w:styleId="Sottotitolo">
    <w:name w:val="Subtitle"/>
    <w:basedOn w:val="StGen49"/>
    <w:next w:val="BodyText"/>
    <w:uiPriority w:val="11"/>
    <w:qFormat/>
    <w:pPr>
      <w:jc w:val="center"/>
    </w:pPr>
    <w:rPr>
      <w:i/>
      <w:iCs/>
    </w:rPr>
  </w:style>
  <w:style w:type="character" w:customStyle="1" w:styleId="Policepardfaut">
    <w:name w:val="Police par défaut"/>
    <w:rsid w:val="008B15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mmagine xmlns="afca9698-0794-4a66-a715-20ef0054d714" xsi:nil="true"/>
    <lcf76f155ced4ddcb4097134ff3c332f xmlns="afca9698-0794-4a66-a715-20ef0054d714">
      <Terms xmlns="http://schemas.microsoft.com/office/infopath/2007/PartnerControls"/>
    </lcf76f155ced4ddcb4097134ff3c332f>
    <TaxCatchAll xmlns="0bb2dae3-f656-46b0-b251-1ef0e3bed3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B7B7ADB176C8B840BFA269F45EF85158" ma:contentTypeVersion="19" ma:contentTypeDescription="Creare un nuovo documento." ma:contentTypeScope="" ma:versionID="43019860dc24083cdb49019bb748efc0">
  <xsd:schema xmlns:xsd="http://www.w3.org/2001/XMLSchema" xmlns:xs="http://www.w3.org/2001/XMLSchema" xmlns:p="http://schemas.microsoft.com/office/2006/metadata/properties" xmlns:ns2="afca9698-0794-4a66-a715-20ef0054d714" xmlns:ns3="0bb2dae3-f656-46b0-b251-1ef0e3bed303" targetNamespace="http://schemas.microsoft.com/office/2006/metadata/properties" ma:root="true" ma:fieldsID="08d80cce9ee952ff0f339b729d349ef9" ns2:_="" ns3:_="">
    <xsd:import namespace="afca9698-0794-4a66-a715-20ef0054d714"/>
    <xsd:import namespace="0bb2dae3-f656-46b0-b251-1ef0e3bed3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immagin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ca9698-0794-4a66-a715-20ef0054d7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immagine" ma:index="20" nillable="true" ma:displayName="immagine" ma:format="Thumbnail" ma:internalName="immagine">
      <xsd:simpleType>
        <xsd:restriction base="dms:Unknow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Tag immagine" ma:readOnly="false" ma:fieldId="{5cf76f15-5ced-4ddc-b409-7134ff3c332f}" ma:taxonomyMulti="true" ma:sspId="27eedf50-3f1c-4f90-a56a-a3b9dd5e6ac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b2dae3-f656-46b0-b251-1ef0e3bed303"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4" nillable="true" ma:displayName="Taxonomy Catch All Column" ma:hidden="true" ma:list="{c4f2a9ca-0c95-4b7d-9474-a41e261f94fd}" ma:internalName="TaxCatchAll" ma:showField="CatchAllData" ma:web="0bb2dae3-f656-46b0-b251-1ef0e3bed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68D732-47A3-44B3-818A-C278857FF61A}">
  <ds:schemaRefs>
    <ds:schemaRef ds:uri="http://schemas.microsoft.com/office/2006/metadata/properties"/>
    <ds:schemaRef ds:uri="http://schemas.microsoft.com/office/infopath/2007/PartnerControls"/>
    <ds:schemaRef ds:uri="afca9698-0794-4a66-a715-20ef0054d714"/>
    <ds:schemaRef ds:uri="0bb2dae3-f656-46b0-b251-1ef0e3bed303"/>
  </ds:schemaRefs>
</ds:datastoreItem>
</file>

<file path=customXml/itemProps2.xml><?xml version="1.0" encoding="utf-8"?>
<ds:datastoreItem xmlns:ds="http://schemas.openxmlformats.org/officeDocument/2006/customXml" ds:itemID="{5AABC240-3F90-4D04-A1A0-B221B4735597}">
  <ds:schemaRefs>
    <ds:schemaRef ds:uri="http://schemas.openxmlformats.org/officeDocument/2006/bibliography"/>
  </ds:schemaRefs>
</ds:datastoreItem>
</file>

<file path=customXml/itemProps3.xml><?xml version="1.0" encoding="utf-8"?>
<ds:datastoreItem xmlns:ds="http://schemas.openxmlformats.org/officeDocument/2006/customXml" ds:itemID="{DCA56059-2AE2-4017-89C3-7447A2397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ca9698-0794-4a66-a715-20ef0054d714"/>
    <ds:schemaRef ds:uri="0bb2dae3-f656-46b0-b251-1ef0e3bed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95F28F-3107-409D-8E3C-1933885D7B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600</Words>
  <Characters>3424</Characters>
  <Application>Microsoft Office Word</Application>
  <DocSecurity>0</DocSecurity>
  <Lines>28</Lines>
  <Paragraphs>8</Paragraphs>
  <ScaleCrop>false</ScaleCrop>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Marcello Foresti</cp:lastModifiedBy>
  <cp:revision>55</cp:revision>
  <cp:lastPrinted>2023-11-15T08:52:00Z</cp:lastPrinted>
  <dcterms:created xsi:type="dcterms:W3CDTF">2022-06-27T13:52:00Z</dcterms:created>
  <dcterms:modified xsi:type="dcterms:W3CDTF">2025-11-07T15:46:00Z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0x010100B7B7ADB176C8B840BFA269F45EF85158</vt:lpwstr>
  </property>
  <property fmtid="{D5CDD505-2E9C-101B-9397-08002B2CF9AE}" pid="3" name="MediaServiceImageTags">
    <vt:lpwstr/>
  </property>
</Properties>
</file>